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F66A" w14:textId="04E70BE5"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B4434" w:rsidRPr="000B4434">
        <w:rPr>
          <w:b/>
          <w:noProof/>
          <w:sz w:val="24"/>
        </w:rPr>
        <w:t>S6a240</w:t>
      </w:r>
      <w:r w:rsidR="00CB14FB">
        <w:rPr>
          <w:b/>
          <w:noProof/>
          <w:sz w:val="24"/>
        </w:rPr>
        <w:t>367</w:t>
      </w:r>
    </w:p>
    <w:p w14:paraId="1F19F7CF" w14:textId="159D03A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CB14FB" w:rsidRPr="000B4434">
        <w:rPr>
          <w:b/>
          <w:noProof/>
          <w:sz w:val="24"/>
        </w:rPr>
        <w:t>0</w:t>
      </w:r>
      <w:r w:rsidR="00CB14FB">
        <w:rPr>
          <w:b/>
          <w:noProof/>
          <w:sz w:val="24"/>
        </w:rPr>
        <w:t>276_Rev2</w:t>
      </w:r>
      <w:r w:rsidR="00CB14FB">
        <w:rPr>
          <w:b/>
          <w:noProof/>
          <w:sz w:val="24"/>
        </w:rPr>
        <w:t xml:space="preserve">, </w:t>
      </w:r>
      <w:r w:rsidR="00686680" w:rsidRPr="000B4434">
        <w:rPr>
          <w:b/>
          <w:noProof/>
          <w:sz w:val="24"/>
        </w:rPr>
        <w:t>0044</w:t>
      </w:r>
      <w:r w:rsidR="00686680">
        <w:rPr>
          <w:b/>
          <w:noProof/>
          <w:sz w:val="24"/>
        </w:rPr>
        <w:t>_Rev1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B64D6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B1B">
        <w:rPr>
          <w:rFonts w:ascii="Arial" w:hAnsi="Arial" w:cs="Arial"/>
          <w:b/>
          <w:bCs/>
        </w:rPr>
        <w:t>Apple</w:t>
      </w:r>
    </w:p>
    <w:p w14:paraId="7A651A91" w14:textId="779F02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41B1B">
        <w:rPr>
          <w:rFonts w:ascii="Arial" w:hAnsi="Arial" w:cs="Arial"/>
          <w:b/>
          <w:bCs/>
        </w:rPr>
        <w:t xml:space="preserve">Solution evaluation </w:t>
      </w:r>
      <w:r w:rsidR="002B2743">
        <w:rPr>
          <w:rFonts w:ascii="Arial" w:hAnsi="Arial" w:cs="Arial"/>
          <w:b/>
          <w:bCs/>
        </w:rPr>
        <w:t>backend for frontend</w:t>
      </w:r>
    </w:p>
    <w:p w14:paraId="13B93593" w14:textId="52D6148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41B1B">
        <w:rPr>
          <w:rFonts w:ascii="Arial" w:hAnsi="Arial" w:cs="Arial"/>
          <w:b/>
          <w:bCs/>
        </w:rPr>
        <w:t>23.700-22</w:t>
      </w:r>
      <w:r w:rsidR="00581190">
        <w:rPr>
          <w:rFonts w:ascii="Arial" w:hAnsi="Arial" w:cs="Arial"/>
          <w:b/>
          <w:bCs/>
        </w:rPr>
        <w:t xml:space="preserve"> V0.3.0</w:t>
      </w:r>
    </w:p>
    <w:p w14:paraId="4348F67C" w14:textId="0B5F205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1B1B">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9177D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41B1B">
        <w:rPr>
          <w:rFonts w:ascii="Arial" w:hAnsi="Arial" w:cs="Arial"/>
          <w:b/>
          <w:bCs/>
        </w:rPr>
        <w:t xml:space="preserve">Walter Featherstone, </w:t>
      </w:r>
      <w:hyperlink r:id="rId6" w:history="1">
        <w:r w:rsidR="00541B1B" w:rsidRPr="00DB0046">
          <w:rPr>
            <w:rStyle w:val="Hyperlink"/>
            <w:rFonts w:ascii="Arial" w:hAnsi="Arial" w:cs="Arial"/>
            <w:b/>
            <w:bCs/>
          </w:rPr>
          <w:t>w_featherstone@apple.com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70A727" w:rsidR="00CD2478" w:rsidRPr="00215ABA" w:rsidRDefault="00541B1B" w:rsidP="00CD2478">
      <w:pPr>
        <w:rPr>
          <w:noProof/>
        </w:rPr>
      </w:pPr>
      <w:r>
        <w:rPr>
          <w:noProof/>
        </w:rPr>
        <w:t xml:space="preserve">This contribution proposes </w:t>
      </w:r>
      <w:r w:rsidR="00581190">
        <w:rPr>
          <w:noProof/>
        </w:rPr>
        <w:t xml:space="preserve">evaluation </w:t>
      </w:r>
      <w:r>
        <w:rPr>
          <w:noProof/>
        </w:rPr>
        <w:t xml:space="preserve">the </w:t>
      </w:r>
      <w:r w:rsidR="002B2743">
        <w:rPr>
          <w:noProof/>
        </w:rPr>
        <w:t>B</w:t>
      </w:r>
      <w:r w:rsidR="002B2743" w:rsidRPr="002B2743">
        <w:rPr>
          <w:noProof/>
        </w:rPr>
        <w:t xml:space="preserve">ackend For Frontend </w:t>
      </w:r>
      <w:r w:rsidR="002B2743">
        <w:rPr>
          <w:noProof/>
        </w:rPr>
        <w:t xml:space="preserve">(BBF) </w:t>
      </w:r>
      <w:r w:rsidR="00581190">
        <w:rPr>
          <w:noProof/>
        </w:rPr>
        <w:t>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19833F" w14:textId="44A8E90F" w:rsidR="00581190" w:rsidRPr="008A5E86" w:rsidRDefault="00EA1A43" w:rsidP="00CD2478">
      <w:pPr>
        <w:rPr>
          <w:noProof/>
          <w:lang w:val="en-US"/>
        </w:rPr>
      </w:pPr>
      <w:r>
        <w:rPr>
          <w:noProof/>
          <w:lang w:val="en-US"/>
        </w:rPr>
        <w:t>Solution#</w:t>
      </w:r>
      <w:r w:rsidR="002B2743">
        <w:rPr>
          <w:noProof/>
          <w:lang w:val="en-US"/>
        </w:rPr>
        <w:t>1</w:t>
      </w:r>
      <w:r>
        <w:rPr>
          <w:noProof/>
          <w:lang w:val="en-US"/>
        </w:rPr>
        <w:t xml:space="preserve"> on </w:t>
      </w:r>
      <w:r w:rsidR="002B2743">
        <w:rPr>
          <w:noProof/>
        </w:rPr>
        <w:t>B</w:t>
      </w:r>
      <w:r w:rsidR="002B2743" w:rsidRPr="002B2743">
        <w:rPr>
          <w:noProof/>
        </w:rPr>
        <w:t xml:space="preserve">ackend For Frontend </w:t>
      </w:r>
      <w:r w:rsidRPr="00541B1B">
        <w:rPr>
          <w:noProof/>
        </w:rPr>
        <w:t>invocation</w:t>
      </w:r>
      <w:r>
        <w:rPr>
          <w:noProof/>
        </w:rPr>
        <w:t xml:space="preserve"> </w:t>
      </w:r>
      <w:r>
        <w:rPr>
          <w:noProof/>
          <w:lang w:val="en-US"/>
        </w:rPr>
        <w:t>was proposed to address KI</w:t>
      </w:r>
      <w:r w:rsidRPr="00EA1A43">
        <w:rPr>
          <w:noProof/>
          <w:lang w:val="en-US"/>
        </w:rPr>
        <w:t>#</w:t>
      </w:r>
      <w:r w:rsidR="002B2743">
        <w:rPr>
          <w:noProof/>
          <w:lang w:val="en-US"/>
        </w:rPr>
        <w:t>3</w:t>
      </w:r>
      <w:r>
        <w:rPr>
          <w:noProof/>
          <w:lang w:val="en-US"/>
        </w:rPr>
        <w:t xml:space="preserve"> on </w:t>
      </w:r>
      <w:r w:rsidR="002B2743" w:rsidRPr="006171CE">
        <w:rPr>
          <w:lang w:val="en-US"/>
        </w:rPr>
        <w:t>RNAA architecture enhancements</w:t>
      </w:r>
      <w:r>
        <w:rPr>
          <w:noProof/>
          <w:lang w:val="en-US"/>
        </w:rPr>
        <w:t xml:space="preserve">. </w:t>
      </w:r>
      <w:r>
        <w:t xml:space="preserve">This </w:t>
      </w:r>
      <w:proofErr w:type="spellStart"/>
      <w:r>
        <w:t>pCR</w:t>
      </w:r>
      <w:proofErr w:type="spellEnd"/>
      <w:r>
        <w:t xml:space="preserve"> provides a</w:t>
      </w:r>
      <w:r w:rsidR="002B2743">
        <w:t>n</w:t>
      </w:r>
      <w:r>
        <w:t xml:space="preserve"> </w:t>
      </w:r>
      <w:r w:rsidR="002B2743">
        <w:t xml:space="preserve">evaluation </w:t>
      </w:r>
      <w:r>
        <w:t>for the solution and addresses the outstanding editor’s notes.</w:t>
      </w:r>
    </w:p>
    <w:p w14:paraId="1AD024AF" w14:textId="77777777" w:rsidR="00CD2478" w:rsidRPr="00215ABA" w:rsidRDefault="00CD2478" w:rsidP="00CD2478">
      <w:pPr>
        <w:pStyle w:val="CRCoverPage"/>
        <w:rPr>
          <w:b/>
          <w:noProof/>
        </w:rPr>
      </w:pPr>
      <w:r w:rsidRPr="00215ABA">
        <w:rPr>
          <w:b/>
          <w:noProof/>
        </w:rPr>
        <w:t>4. Proposal</w:t>
      </w:r>
    </w:p>
    <w:p w14:paraId="3E1BFF07" w14:textId="265E208F" w:rsidR="00CD2478" w:rsidRPr="008A5E86" w:rsidRDefault="00D658A3" w:rsidP="00CD2478">
      <w:pPr>
        <w:rPr>
          <w:noProof/>
          <w:lang w:val="en-US"/>
        </w:rPr>
      </w:pPr>
      <w:r w:rsidRPr="00D658A3">
        <w:rPr>
          <w:noProof/>
          <w:lang w:val="en-US"/>
        </w:rPr>
        <w:t xml:space="preserve">It is proposed to agree the following changes to 3GPP TR </w:t>
      </w:r>
      <w:r w:rsidR="00581190">
        <w:rPr>
          <w:noProof/>
          <w:lang w:val="en-US"/>
        </w:rPr>
        <w:t>23.700-22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A662EC" w14:textId="77777777" w:rsidR="007E750F" w:rsidRPr="007E750F" w:rsidRDefault="007E750F" w:rsidP="007E750F">
      <w:pPr>
        <w:keepNext/>
        <w:keepLines/>
        <w:spacing w:before="120"/>
        <w:ind w:left="1134" w:hanging="1134"/>
        <w:outlineLvl w:val="2"/>
        <w:rPr>
          <w:rFonts w:ascii="Arial" w:hAnsi="Arial"/>
          <w:sz w:val="28"/>
        </w:rPr>
      </w:pPr>
      <w:bookmarkStart w:id="0" w:name="_Toc147904936"/>
      <w:bookmarkStart w:id="1" w:name="_Toc168041404"/>
      <w:bookmarkStart w:id="2" w:name="_Toc147904937"/>
      <w:bookmarkStart w:id="3" w:name="_Toc168041405"/>
      <w:r w:rsidRPr="007E750F">
        <w:rPr>
          <w:rFonts w:ascii="Arial" w:hAnsi="Arial"/>
          <w:sz w:val="28"/>
        </w:rPr>
        <w:t>6.</w:t>
      </w:r>
      <w:r w:rsidRPr="007E750F">
        <w:rPr>
          <w:rFonts w:ascii="Arial" w:hAnsi="Arial"/>
          <w:sz w:val="28"/>
          <w:lang w:eastAsia="zh-CN"/>
        </w:rPr>
        <w:t>2</w:t>
      </w:r>
      <w:r w:rsidRPr="007E750F">
        <w:rPr>
          <w:rFonts w:ascii="Arial" w:hAnsi="Arial"/>
          <w:sz w:val="28"/>
        </w:rPr>
        <w:t>.</w:t>
      </w:r>
      <w:r w:rsidRPr="007E750F">
        <w:rPr>
          <w:rFonts w:ascii="Arial" w:hAnsi="Arial" w:hint="eastAsia"/>
          <w:sz w:val="28"/>
          <w:lang w:eastAsia="zh-CN"/>
        </w:rPr>
        <w:t>2</w:t>
      </w:r>
      <w:r w:rsidRPr="007E750F">
        <w:rPr>
          <w:rFonts w:ascii="Arial" w:hAnsi="Arial"/>
          <w:sz w:val="28"/>
        </w:rPr>
        <w:tab/>
      </w:r>
      <w:r w:rsidRPr="007E750F">
        <w:rPr>
          <w:rFonts w:ascii="Arial" w:hAnsi="Arial"/>
          <w:sz w:val="28"/>
          <w:lang w:eastAsia="zh-CN"/>
        </w:rPr>
        <w:t>Architecture Impacts</w:t>
      </w:r>
      <w:bookmarkEnd w:id="0"/>
      <w:bookmarkEnd w:id="1"/>
    </w:p>
    <w:p w14:paraId="2B2DB819" w14:textId="77777777" w:rsidR="007E750F" w:rsidRPr="007E750F" w:rsidRDefault="007E750F" w:rsidP="007E750F">
      <w:pPr>
        <w:rPr>
          <w:lang w:val="en-US"/>
        </w:rPr>
      </w:pPr>
      <w:r w:rsidRPr="007E750F">
        <w:rPr>
          <w:lang w:val="en-US"/>
        </w:rPr>
        <w:t xml:space="preserve">In relation to the OAuth 2.0 Authorization Framework [6] the CAPIF resource owner function is responsible for interactions with the resource owner, which is anticipated to be in a similar manner to the way in which interactions between the resource owner’s user agent are described by the OAuth framework. </w:t>
      </w:r>
    </w:p>
    <w:p w14:paraId="13FC720C" w14:textId="77777777" w:rsidR="007E750F" w:rsidRPr="007E750F" w:rsidRDefault="007E750F" w:rsidP="007E750F">
      <w:pPr>
        <w:rPr>
          <w:lang w:val="en-US"/>
        </w:rPr>
      </w:pPr>
      <w:r w:rsidRPr="007E750F">
        <w:rPr>
          <w:lang w:val="en-US"/>
        </w:rPr>
        <w:t xml:space="preserve">With OAuth there is also a client (or client application) that interacts with the user-agent and authorization server </w:t>
      </w:r>
      <w:proofErr w:type="gramStart"/>
      <w:r w:rsidRPr="007E750F">
        <w:rPr>
          <w:lang w:val="en-US"/>
        </w:rPr>
        <w:t>in order to</w:t>
      </w:r>
      <w:proofErr w:type="gramEnd"/>
      <w:r w:rsidRPr="007E750F">
        <w:rPr>
          <w:lang w:val="en-US"/>
        </w:rPr>
        <w:t xml:space="preserve"> gain access to information exposed by a resource server. </w:t>
      </w:r>
    </w:p>
    <w:p w14:paraId="56AFFD77" w14:textId="77777777" w:rsidR="007E750F" w:rsidRPr="007E750F" w:rsidRDefault="007E750F" w:rsidP="007E750F">
      <w:pPr>
        <w:rPr>
          <w:lang w:val="en-US"/>
        </w:rPr>
      </w:pPr>
      <w:r w:rsidRPr="007E750F">
        <w:rPr>
          <w:lang w:val="en-US"/>
        </w:rPr>
        <w:t xml:space="preserve">The OAuth resource server is considered as the CAPIF API exposing function, aligned with clause 6.5.3.1 of 3GPP TS 33.122 [3]. </w:t>
      </w:r>
    </w:p>
    <w:p w14:paraId="389BA688" w14:textId="77777777" w:rsidR="007E750F" w:rsidRPr="007E750F" w:rsidRDefault="007E750F" w:rsidP="007E750F">
      <w:pPr>
        <w:rPr>
          <w:lang w:val="en-US"/>
        </w:rPr>
      </w:pPr>
      <w:r w:rsidRPr="007E750F">
        <w:rPr>
          <w:lang w:val="en-US"/>
        </w:rPr>
        <w:t xml:space="preserve">The OAuth client is considered as the CAPIF API invoker (aligned with clause 6.5.3.1 of 3GPP TS 33.122 [3]), where that API invoker can be UE hosted as previously highlighted. </w:t>
      </w:r>
    </w:p>
    <w:p w14:paraId="46508340" w14:textId="77777777" w:rsidR="007E750F" w:rsidRPr="007E750F" w:rsidRDefault="007E750F" w:rsidP="007E750F">
      <w:pPr>
        <w:rPr>
          <w:lang w:val="en-US"/>
        </w:rPr>
      </w:pPr>
      <w:r w:rsidRPr="007E750F">
        <w:rPr>
          <w:lang w:val="en-US"/>
        </w:rPr>
        <w:t>Then in this solution (as presented in Figure 6.2.2-1) it is proposed to support an option in which the API invoker hosted by a UE (API invoker frontend) interacts via a new reference point (CAPIF-X) with a “helper” API invoker (API invoker backend) that is placed server-side (network-side) and is considered alongside the Backend For Frontend component in the Application Architecture presented in clause 6.1.1 of IETF draft-ietf-oauth-browser-based-apps-17 [5].</w:t>
      </w:r>
    </w:p>
    <w:p w14:paraId="19C811E8" w14:textId="77777777" w:rsidR="007E750F" w:rsidRPr="007E750F" w:rsidRDefault="007E750F" w:rsidP="007E750F">
      <w:pPr>
        <w:rPr>
          <w:noProof/>
          <w:lang w:val="en-US"/>
        </w:rPr>
      </w:pPr>
      <w:r w:rsidRPr="007E750F">
        <w:rPr>
          <w:noProof/>
          <w:lang w:val="en-US"/>
        </w:rPr>
        <w:t>According to that IETF draft, the BFF:</w:t>
      </w:r>
    </w:p>
    <w:p w14:paraId="2B63BB16" w14:textId="77777777" w:rsidR="007E750F" w:rsidRPr="007E750F" w:rsidRDefault="007E750F" w:rsidP="007E750F">
      <w:pPr>
        <w:ind w:left="568" w:hanging="284"/>
      </w:pPr>
      <w:r w:rsidRPr="007E750F">
        <w:t>1.</w:t>
      </w:r>
      <w:r w:rsidRPr="007E750F">
        <w:tab/>
        <w:t>Interacts with the authorization server as a confidential client</w:t>
      </w:r>
    </w:p>
    <w:p w14:paraId="2C0D119C" w14:textId="77777777" w:rsidR="007E750F" w:rsidRPr="007E750F" w:rsidRDefault="007E750F" w:rsidP="007E750F">
      <w:pPr>
        <w:ind w:left="568" w:hanging="284"/>
      </w:pPr>
      <w:r w:rsidRPr="007E750F">
        <w:t>2.</w:t>
      </w:r>
      <w:r w:rsidRPr="007E750F">
        <w:tab/>
        <w:t>Manages access and refresh tokens and does not share those with the client, i.e., the tokens are inaccessible to the client</w:t>
      </w:r>
    </w:p>
    <w:p w14:paraId="0C69669D" w14:textId="77777777" w:rsidR="007E750F" w:rsidRPr="007E750F" w:rsidRDefault="007E750F" w:rsidP="007E750F">
      <w:pPr>
        <w:ind w:left="568" w:hanging="284"/>
      </w:pPr>
      <w:r w:rsidRPr="007E750F">
        <w:lastRenderedPageBreak/>
        <w:t>3.</w:t>
      </w:r>
      <w:r w:rsidRPr="007E750F">
        <w:tab/>
        <w:t>Proxies all requests from the client to the resource server, augmenting them with the correct access token before forwarding them to the resource server</w:t>
      </w:r>
    </w:p>
    <w:p w14:paraId="42925FD0" w14:textId="77777777" w:rsidR="007E750F" w:rsidRPr="007E750F" w:rsidRDefault="007E750F" w:rsidP="007E750F">
      <w:pPr>
        <w:rPr>
          <w:lang w:val="en-US"/>
        </w:rPr>
      </w:pPr>
      <w:r w:rsidRPr="007E750F">
        <w:rPr>
          <w:lang w:val="en-US"/>
        </w:rPr>
        <w:t>In the IETF draft, an OAuth user-agent-based application is considered in which the client application runs within the user-agent. On the other hand, for an OAuth native application, the user-agent and client application are presented as separate entities, which is also the case the architectural solution proposal in Figure 6.2.2-1.</w:t>
      </w:r>
    </w:p>
    <w:p w14:paraId="0472930C" w14:textId="22F6CC0C" w:rsidR="007E750F" w:rsidRPr="007E750F" w:rsidRDefault="007E750F" w:rsidP="007E750F">
      <w:pPr>
        <w:rPr>
          <w:lang w:val="en-US"/>
        </w:rPr>
      </w:pPr>
      <w:r w:rsidRPr="007E750F">
        <w:rPr>
          <w:lang w:val="en-US"/>
        </w:rPr>
        <w:t xml:space="preserve">In the proposed </w:t>
      </w:r>
      <w:r w:rsidRPr="007E750F">
        <w:t xml:space="preserve">architecture for CAPIF supporting BFF, the API invoker is split between a frontend and backend component. The backend acts as a proxy on behalf of the frontend. </w:t>
      </w:r>
      <w:ins w:id="4" w:author="Walter Featherstone r1" w:date="2024-07-14T10:58:00Z">
        <w:r w:rsidR="00644374">
          <w:t xml:space="preserve">The backend is </w:t>
        </w:r>
      </w:ins>
      <w:ins w:id="5" w:author="Walter Featherstone r1" w:date="2024-07-14T11:03:00Z">
        <w:r w:rsidR="00644374">
          <w:t>a server-side component</w:t>
        </w:r>
      </w:ins>
      <w:ins w:id="6" w:author="Walter Featherstone r1" w:date="2024-07-14T11:00:00Z">
        <w:r w:rsidR="00644374">
          <w:t xml:space="preserve">. </w:t>
        </w:r>
      </w:ins>
      <w:r w:rsidRPr="007E750F">
        <w:t xml:space="preserve">Through the API invoker backend, the API invoker frontend can leverage the capabilities of CAPIF including service discovery and </w:t>
      </w:r>
      <w:r w:rsidRPr="007E750F">
        <w:rPr>
          <w:noProof/>
          <w:lang w:val="en-US"/>
        </w:rPr>
        <w:t>authorization prior to accessing the service API over CAPIF-1(e) and service API invocation over CAPIF-2(e)</w:t>
      </w:r>
      <w:r w:rsidRPr="007E750F">
        <w:t xml:space="preserve">. However, it is the API invoker backend that onboards to the CAPIF core function (CCF) and mutually </w:t>
      </w:r>
      <w:r w:rsidRPr="007E750F">
        <w:rPr>
          <w:noProof/>
          <w:lang w:val="en-US"/>
        </w:rPr>
        <w:t>authenticates with it.</w:t>
      </w:r>
    </w:p>
    <w:p w14:paraId="320EB400" w14:textId="414C2CE9" w:rsidR="00644374" w:rsidRPr="007E750F" w:rsidRDefault="007E750F" w:rsidP="007E750F">
      <w:pPr>
        <w:keepNext/>
        <w:keepLines/>
        <w:spacing w:before="60"/>
        <w:jc w:val="center"/>
        <w:rPr>
          <w:rFonts w:ascii="Arial" w:hAnsi="Arial"/>
          <w:b/>
        </w:rPr>
      </w:pPr>
      <w:del w:id="7" w:author="Walter Featherstone r1" w:date="2024-07-14T10:56:00Z">
        <w:r w:rsidRPr="007E750F" w:rsidDel="00644374">
          <w:rPr>
            <w:rFonts w:ascii="Arial" w:hAnsi="Arial"/>
            <w:b/>
            <w:noProof/>
          </w:rPr>
          <w:drawing>
            <wp:inline distT="0" distB="0" distL="0" distR="0" wp14:anchorId="321315CA" wp14:editId="12775604">
              <wp:extent cx="4277476" cy="3116580"/>
              <wp:effectExtent l="0" t="0" r="2540" b="0"/>
              <wp:docPr id="169898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88712" name=""/>
                      <pic:cNvPicPr/>
                    </pic:nvPicPr>
                    <pic:blipFill>
                      <a:blip r:embed="rId7"/>
                      <a:stretch>
                        <a:fillRect/>
                      </a:stretch>
                    </pic:blipFill>
                    <pic:spPr>
                      <a:xfrm>
                        <a:off x="0" y="0"/>
                        <a:ext cx="4319898" cy="3147489"/>
                      </a:xfrm>
                      <a:prstGeom prst="rect">
                        <a:avLst/>
                      </a:prstGeom>
                    </pic:spPr>
                  </pic:pic>
                </a:graphicData>
              </a:graphic>
            </wp:inline>
          </w:drawing>
        </w:r>
      </w:del>
      <w:r w:rsidR="00287294" w:rsidRPr="00287294">
        <w:rPr>
          <w:rFonts w:ascii="Arial" w:hAnsi="Arial"/>
          <w:b/>
          <w:noProof/>
        </w:rPr>
        <w:drawing>
          <wp:inline distT="0" distB="0" distL="0" distR="0" wp14:anchorId="271D8A15" wp14:editId="0FF190C9">
            <wp:extent cx="4133803" cy="3296664"/>
            <wp:effectExtent l="0" t="0" r="0" b="5715"/>
            <wp:docPr id="113427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27850" name=""/>
                    <pic:cNvPicPr/>
                  </pic:nvPicPr>
                  <pic:blipFill>
                    <a:blip r:embed="rId8"/>
                    <a:stretch>
                      <a:fillRect/>
                    </a:stretch>
                  </pic:blipFill>
                  <pic:spPr>
                    <a:xfrm>
                      <a:off x="0" y="0"/>
                      <a:ext cx="4157179" cy="3315306"/>
                    </a:xfrm>
                    <a:prstGeom prst="rect">
                      <a:avLst/>
                    </a:prstGeom>
                  </pic:spPr>
                </pic:pic>
              </a:graphicData>
            </a:graphic>
          </wp:inline>
        </w:drawing>
      </w:r>
    </w:p>
    <w:p w14:paraId="555D6D38" w14:textId="77777777" w:rsidR="007E750F" w:rsidRPr="007E750F" w:rsidRDefault="007E750F" w:rsidP="007E750F">
      <w:pPr>
        <w:keepLines/>
        <w:spacing w:after="240"/>
        <w:jc w:val="center"/>
        <w:rPr>
          <w:rFonts w:ascii="Arial" w:hAnsi="Arial"/>
          <w:b/>
        </w:rPr>
      </w:pPr>
      <w:r w:rsidRPr="007E750F">
        <w:rPr>
          <w:rFonts w:ascii="Arial" w:hAnsi="Arial"/>
          <w:b/>
        </w:rPr>
        <w:t>Figure 6.2.2-1: High level functional architecture for CAPIF supporting BFF</w:t>
      </w:r>
    </w:p>
    <w:p w14:paraId="7C33DA67" w14:textId="77777777" w:rsidR="007E750F" w:rsidRPr="007E750F" w:rsidRDefault="007E750F" w:rsidP="007E750F">
      <w:pPr>
        <w:keepLines/>
        <w:ind w:left="1135" w:hanging="851"/>
        <w:rPr>
          <w:noProof/>
          <w:lang w:val="en-US"/>
        </w:rPr>
      </w:pPr>
      <w:r w:rsidRPr="007E750F">
        <w:rPr>
          <w:noProof/>
          <w:lang w:val="en-US"/>
        </w:rPr>
        <w:t>NOTE:</w:t>
      </w:r>
      <w:r w:rsidRPr="007E750F">
        <w:rPr>
          <w:noProof/>
          <w:lang w:val="en-US"/>
        </w:rPr>
        <w:tab/>
        <w:t>Impacts to the reference points with their assocaited procedures between the API provider domain functions and the CAPIF core function are not anticipated (and hence have not been depicted in Figure 6.2.2-1)</w:t>
      </w:r>
      <w:r w:rsidRPr="007E750F">
        <w:rPr>
          <w:rFonts w:hint="eastAsia"/>
          <w:noProof/>
          <w:lang w:val="en-US"/>
        </w:rPr>
        <w:t>.</w:t>
      </w:r>
    </w:p>
    <w:p w14:paraId="6C4E922F" w14:textId="77777777" w:rsidR="007E750F" w:rsidRPr="007E750F" w:rsidRDefault="007E750F" w:rsidP="007E750F">
      <w:pPr>
        <w:keepNext/>
        <w:keepLines/>
        <w:spacing w:before="60"/>
        <w:jc w:val="center"/>
        <w:rPr>
          <w:rFonts w:ascii="Arial" w:hAnsi="Arial"/>
          <w:b/>
        </w:rPr>
      </w:pPr>
      <w:r w:rsidRPr="007E750F">
        <w:rPr>
          <w:rFonts w:ascii="Arial" w:hAnsi="Arial"/>
          <w:b/>
          <w:noProof/>
        </w:rPr>
        <w:lastRenderedPageBreak/>
        <w:drawing>
          <wp:inline distT="0" distB="0" distL="0" distR="0" wp14:anchorId="725D61CF" wp14:editId="037E2F39">
            <wp:extent cx="5509110" cy="3736181"/>
            <wp:effectExtent l="0" t="0" r="3175" b="0"/>
            <wp:docPr id="192959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97804" name=""/>
                    <pic:cNvPicPr/>
                  </pic:nvPicPr>
                  <pic:blipFill>
                    <a:blip r:embed="rId9"/>
                    <a:stretch>
                      <a:fillRect/>
                    </a:stretch>
                  </pic:blipFill>
                  <pic:spPr>
                    <a:xfrm>
                      <a:off x="0" y="0"/>
                      <a:ext cx="5525475" cy="3747279"/>
                    </a:xfrm>
                    <a:prstGeom prst="rect">
                      <a:avLst/>
                    </a:prstGeom>
                  </pic:spPr>
                </pic:pic>
              </a:graphicData>
            </a:graphic>
          </wp:inline>
        </w:drawing>
      </w:r>
    </w:p>
    <w:p w14:paraId="1D4AFD27" w14:textId="77777777" w:rsidR="007E750F" w:rsidRPr="007E750F" w:rsidRDefault="007E750F" w:rsidP="007E750F">
      <w:pPr>
        <w:keepLines/>
        <w:spacing w:after="240"/>
        <w:jc w:val="center"/>
        <w:rPr>
          <w:rFonts w:ascii="Arial" w:hAnsi="Arial"/>
          <w:b/>
        </w:rPr>
      </w:pPr>
      <w:r w:rsidRPr="007E750F">
        <w:rPr>
          <w:rFonts w:ascii="Arial" w:hAnsi="Arial"/>
          <w:b/>
        </w:rPr>
        <w:t>Figure 6.2.2-2: BFF based procedure for service API access</w:t>
      </w:r>
    </w:p>
    <w:p w14:paraId="60DE802E" w14:textId="77777777" w:rsidR="007E750F" w:rsidRPr="007E750F" w:rsidRDefault="007E750F" w:rsidP="007E750F">
      <w:r w:rsidRPr="007E750F">
        <w:t>Figure 6.2.2-2 illustrates the BFF based procedure.</w:t>
      </w:r>
    </w:p>
    <w:p w14:paraId="52E85BB2" w14:textId="77777777" w:rsidR="007E750F" w:rsidRPr="007E750F" w:rsidRDefault="007E750F" w:rsidP="007E750F">
      <w:r w:rsidRPr="007E750F">
        <w:t>Pre-condition:</w:t>
      </w:r>
    </w:p>
    <w:p w14:paraId="3712A696" w14:textId="77777777" w:rsidR="007E750F" w:rsidRPr="007E750F" w:rsidRDefault="007E750F" w:rsidP="007E750F">
      <w:r w:rsidRPr="007E750F">
        <w:t>The API invoker frontend and API invoker backend have an established secure session.</w:t>
      </w:r>
    </w:p>
    <w:p w14:paraId="618DAA0C" w14:textId="77777777" w:rsidR="007E750F" w:rsidRPr="007E750F" w:rsidRDefault="007E750F" w:rsidP="007E750F">
      <w:pPr>
        <w:rPr>
          <w:lang w:val="en-US"/>
        </w:rPr>
      </w:pPr>
      <w:r w:rsidRPr="007E750F">
        <w:t xml:space="preserve">Firstly, in step 1, </w:t>
      </w:r>
      <w:r w:rsidRPr="007E750F">
        <w:rPr>
          <w:lang w:val="en-US"/>
        </w:rPr>
        <w:t xml:space="preserve">the UE hosted API invoker (API invoker frontend) initiates the authorization flow, where the API invoker’s objective is to gain access to </w:t>
      </w:r>
      <w:proofErr w:type="gramStart"/>
      <w:r w:rsidRPr="007E750F">
        <w:rPr>
          <w:lang w:val="en-US"/>
        </w:rPr>
        <w:t>particular resources</w:t>
      </w:r>
      <w:proofErr w:type="gramEnd"/>
      <w:r w:rsidRPr="007E750F">
        <w:rPr>
          <w:lang w:val="en-US"/>
        </w:rPr>
        <w:t xml:space="preserve"> offered through the service APIs exposed by the API provider domain. </w:t>
      </w:r>
    </w:p>
    <w:p w14:paraId="12C17B3C" w14:textId="77777777" w:rsidR="007E750F" w:rsidRPr="007E750F" w:rsidRDefault="007E750F" w:rsidP="007E750F">
      <w:pPr>
        <w:rPr>
          <w:lang w:val="en-US"/>
        </w:rPr>
      </w:pPr>
      <w:r w:rsidRPr="007E750F">
        <w:rPr>
          <w:lang w:val="en-US"/>
        </w:rPr>
        <w:t>In step 2, the API invoker backend, initiates the authorization flow towards the CCF authorization function (CCF(</w:t>
      </w:r>
      <w:proofErr w:type="spellStart"/>
      <w:r w:rsidRPr="007E750F">
        <w:rPr>
          <w:lang w:val="en-US"/>
        </w:rPr>
        <w:t>AuthF</w:t>
      </w:r>
      <w:proofErr w:type="spellEnd"/>
      <w:r w:rsidRPr="007E750F">
        <w:rPr>
          <w:lang w:val="en-US"/>
        </w:rPr>
        <w:t xml:space="preserve">)). The request is redirected via the UE hosted User </w:t>
      </w:r>
      <w:proofErr w:type="gramStart"/>
      <w:r w:rsidRPr="007E750F">
        <w:rPr>
          <w:lang w:val="en-US"/>
        </w:rPr>
        <w:t>agent,.</w:t>
      </w:r>
      <w:proofErr w:type="gramEnd"/>
      <w:r w:rsidRPr="007E750F">
        <w:rPr>
          <w:lang w:val="en-US"/>
        </w:rPr>
        <w:t xml:space="preserve"> </w:t>
      </w:r>
    </w:p>
    <w:p w14:paraId="23A15D5A" w14:textId="77777777" w:rsidR="007E750F" w:rsidRPr="007E750F" w:rsidRDefault="007E750F" w:rsidP="007E750F">
      <w:pPr>
        <w:rPr>
          <w:lang w:val="en-US"/>
        </w:rPr>
      </w:pPr>
      <w:r w:rsidRPr="007E750F">
        <w:rPr>
          <w:lang w:val="en-US"/>
        </w:rPr>
        <w:t>In step 3, mutual authentication is performed between the CCF(</w:t>
      </w:r>
      <w:proofErr w:type="spellStart"/>
      <w:r w:rsidRPr="007E750F">
        <w:rPr>
          <w:lang w:val="en-US"/>
        </w:rPr>
        <w:t>AuthF</w:t>
      </w:r>
      <w:proofErr w:type="spellEnd"/>
      <w:r w:rsidRPr="007E750F">
        <w:rPr>
          <w:lang w:val="en-US"/>
        </w:rPr>
        <w:t>) and the Resource owner via the Resource owner function and any required user consent obtained.</w:t>
      </w:r>
    </w:p>
    <w:p w14:paraId="00871426" w14:textId="77777777" w:rsidR="007E750F" w:rsidRPr="007E750F" w:rsidRDefault="007E750F" w:rsidP="007E750F">
      <w:pPr>
        <w:rPr>
          <w:lang w:val="en-US"/>
        </w:rPr>
      </w:pPr>
      <w:r w:rsidRPr="007E750F">
        <w:rPr>
          <w:lang w:val="en-US"/>
        </w:rPr>
        <w:t xml:space="preserve">Once mutual authentication has been successfully </w:t>
      </w:r>
      <w:proofErr w:type="gramStart"/>
      <w:r w:rsidRPr="007E750F">
        <w:rPr>
          <w:lang w:val="en-US"/>
        </w:rPr>
        <w:t>perform</w:t>
      </w:r>
      <w:proofErr w:type="gramEnd"/>
      <w:r w:rsidRPr="007E750F">
        <w:rPr>
          <w:lang w:val="en-US"/>
        </w:rPr>
        <w:t>, in step 4 the CCF(</w:t>
      </w:r>
      <w:proofErr w:type="spellStart"/>
      <w:r w:rsidRPr="007E750F">
        <w:rPr>
          <w:lang w:val="en-US"/>
        </w:rPr>
        <w:t>AuthF</w:t>
      </w:r>
      <w:proofErr w:type="spellEnd"/>
      <w:r w:rsidRPr="007E750F">
        <w:rPr>
          <w:lang w:val="en-US"/>
        </w:rPr>
        <w:t xml:space="preserve">) provides indication of that granted authorization to the API invoker backend using redirection via the User agent. </w:t>
      </w:r>
    </w:p>
    <w:p w14:paraId="591CB019" w14:textId="77777777" w:rsidR="007E750F" w:rsidRPr="007E750F" w:rsidRDefault="007E750F" w:rsidP="007E750F">
      <w:pPr>
        <w:rPr>
          <w:lang w:val="en-US"/>
        </w:rPr>
      </w:pPr>
      <w:r w:rsidRPr="007E750F">
        <w:rPr>
          <w:lang w:val="en-US"/>
        </w:rPr>
        <w:t>Next in step 5, the API invoker backend requests access to the API exposing function’s service APIs from the CCF(</w:t>
      </w:r>
      <w:proofErr w:type="spellStart"/>
      <w:r w:rsidRPr="007E750F">
        <w:rPr>
          <w:lang w:val="en-US"/>
        </w:rPr>
        <w:t>AuthF</w:t>
      </w:r>
      <w:proofErr w:type="spellEnd"/>
      <w:r w:rsidRPr="007E750F">
        <w:rPr>
          <w:lang w:val="en-US"/>
        </w:rPr>
        <w:t xml:space="preserve">) using the authorization obtained in step 4. </w:t>
      </w:r>
    </w:p>
    <w:p w14:paraId="3C9C9510" w14:textId="77777777" w:rsidR="007E750F" w:rsidRPr="007E750F" w:rsidRDefault="007E750F" w:rsidP="007E750F">
      <w:pPr>
        <w:rPr>
          <w:lang w:val="en-US"/>
        </w:rPr>
      </w:pPr>
      <w:r w:rsidRPr="007E750F">
        <w:rPr>
          <w:lang w:val="en-US"/>
        </w:rPr>
        <w:t>The API invoker backend maintains an association between its session with API invoker frontend and access information it obtains in step 6 from the CCF(</w:t>
      </w:r>
      <w:proofErr w:type="spellStart"/>
      <w:r w:rsidRPr="007E750F">
        <w:rPr>
          <w:lang w:val="en-US"/>
        </w:rPr>
        <w:t>AuthF</w:t>
      </w:r>
      <w:proofErr w:type="spellEnd"/>
      <w:r w:rsidRPr="007E750F">
        <w:rPr>
          <w:lang w:val="en-US"/>
        </w:rPr>
        <w:t>).</w:t>
      </w:r>
    </w:p>
    <w:p w14:paraId="5E0F4DEB" w14:textId="77777777" w:rsidR="007E750F" w:rsidRPr="007E750F" w:rsidRDefault="007E750F" w:rsidP="007E750F">
      <w:pPr>
        <w:rPr>
          <w:lang w:val="en-US"/>
        </w:rPr>
      </w:pPr>
      <w:r w:rsidRPr="007E750F">
        <w:rPr>
          <w:lang w:val="en-US"/>
        </w:rPr>
        <w:t xml:space="preserve">The API invoker backend then provides authorization granted notification to the API invoker frontend that service API access is permitted via the User agent in step 7. The access security token itself is not passed to the API invoker </w:t>
      </w:r>
      <w:proofErr w:type="gramStart"/>
      <w:r w:rsidRPr="007E750F">
        <w:rPr>
          <w:lang w:val="en-US"/>
        </w:rPr>
        <w:t>frontend, but</w:t>
      </w:r>
      <w:proofErr w:type="gramEnd"/>
      <w:r w:rsidRPr="007E750F">
        <w:rPr>
          <w:lang w:val="en-US"/>
        </w:rPr>
        <w:t xml:space="preserve"> is stored by the User agent.</w:t>
      </w:r>
    </w:p>
    <w:p w14:paraId="0C2D18AD" w14:textId="77777777" w:rsidR="007E750F" w:rsidRPr="007E750F" w:rsidRDefault="007E750F" w:rsidP="007E750F">
      <w:pPr>
        <w:rPr>
          <w:lang w:val="en-US"/>
        </w:rPr>
      </w:pPr>
      <w:r w:rsidRPr="007E750F">
        <w:rPr>
          <w:lang w:val="en-US"/>
        </w:rPr>
        <w:t>When the API invoker frontend subsequently initiates a service API request (to the AEF via API invoker backend), it does so via the User agent. The User agent then adds the access security token (that it obtained from the CCF(</w:t>
      </w:r>
      <w:proofErr w:type="spellStart"/>
      <w:r w:rsidRPr="007E750F">
        <w:rPr>
          <w:lang w:val="en-US"/>
        </w:rPr>
        <w:t>AuthF</w:t>
      </w:r>
      <w:proofErr w:type="spellEnd"/>
      <w:r w:rsidRPr="007E750F">
        <w:rPr>
          <w:lang w:val="en-US"/>
        </w:rPr>
        <w:t>) in step 8) to the request.</w:t>
      </w:r>
    </w:p>
    <w:p w14:paraId="39185254" w14:textId="77777777" w:rsidR="007E750F" w:rsidRPr="007E750F" w:rsidRDefault="007E750F" w:rsidP="007E750F">
      <w:pPr>
        <w:rPr>
          <w:lang w:val="en-US"/>
        </w:rPr>
      </w:pPr>
      <w:r w:rsidRPr="007E750F">
        <w:rPr>
          <w:lang w:val="en-US"/>
        </w:rPr>
        <w:t xml:space="preserve">The API invoker backend then uses its granted service API access that it received from the authorization function (that is associated with the API invoker frontend’s resource owner function to API invoker backend session) to make the request towards the service API (step 9). </w:t>
      </w:r>
    </w:p>
    <w:p w14:paraId="751B442B" w14:textId="77777777" w:rsidR="007E750F" w:rsidRPr="007E750F" w:rsidRDefault="007E750F" w:rsidP="007E750F">
      <w:pPr>
        <w:rPr>
          <w:lang w:eastAsia="zh-CN"/>
        </w:rPr>
      </w:pPr>
      <w:r w:rsidRPr="007E750F">
        <w:rPr>
          <w:lang w:val="en-US"/>
        </w:rPr>
        <w:lastRenderedPageBreak/>
        <w:t>The response from the service API (step 10) is then forwarded towards the API invoker frontend by the API invoker backend (step 11).</w:t>
      </w:r>
    </w:p>
    <w:p w14:paraId="4C9780B4" w14:textId="024EA064" w:rsidR="007E750F" w:rsidRPr="00215ABA" w:rsidRDefault="007E750F" w:rsidP="007E75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50392404" w14:textId="2C57927D" w:rsidR="00513F74" w:rsidRDefault="00513F74" w:rsidP="00513F74">
      <w:pPr>
        <w:pStyle w:val="Heading3"/>
        <w:rPr>
          <w:lang w:eastAsia="zh-CN"/>
        </w:rPr>
      </w:pPr>
      <w:r>
        <w:t>6</w:t>
      </w:r>
      <w:r w:rsidRPr="00D7706D">
        <w:t>.</w:t>
      </w:r>
      <w:r>
        <w:rPr>
          <w:lang w:eastAsia="zh-CN"/>
        </w:rPr>
        <w:t>2</w:t>
      </w:r>
      <w:r w:rsidRPr="00D7706D">
        <w:t>.</w:t>
      </w:r>
      <w:r>
        <w:t>3</w:t>
      </w:r>
      <w:r w:rsidRPr="00D7706D">
        <w:tab/>
      </w:r>
      <w:r>
        <w:rPr>
          <w:lang w:eastAsia="zh-CN"/>
        </w:rPr>
        <w:t>Corresponding APIs</w:t>
      </w:r>
      <w:bookmarkEnd w:id="2"/>
      <w:bookmarkEnd w:id="3"/>
    </w:p>
    <w:p w14:paraId="3B27A08B" w14:textId="77777777" w:rsidR="00513F74" w:rsidRDefault="00513F74" w:rsidP="00513F74">
      <w:pPr>
        <w:spacing w:after="160" w:line="278" w:lineRule="auto"/>
      </w:pPr>
      <w:r>
        <w:t xml:space="preserve">The following API calls are described in the context of those described in the BFF </w:t>
      </w:r>
      <w:r w:rsidRPr="006171CE">
        <w:rPr>
          <w:lang w:val="en-US"/>
        </w:rPr>
        <w:t xml:space="preserve">IETF </w:t>
      </w:r>
      <w:r>
        <w:rPr>
          <w:lang w:val="en-US"/>
        </w:rPr>
        <w:t xml:space="preserve">RFC draft, </w:t>
      </w:r>
      <w:r w:rsidRPr="006171CE">
        <w:rPr>
          <w:lang w:val="en-US"/>
        </w:rPr>
        <w:t>draft-ietf-oauth-browser-based-apps-17 [</w:t>
      </w:r>
      <w:r>
        <w:rPr>
          <w:lang w:val="en-US"/>
        </w:rPr>
        <w:t>5</w:t>
      </w:r>
      <w:r w:rsidRPr="006171CE">
        <w:rPr>
          <w:lang w:val="en-US"/>
        </w:rPr>
        <w:t>]</w:t>
      </w:r>
      <w:r>
        <w:rPr>
          <w:lang w:val="en-US"/>
        </w:rPr>
        <w:t>.</w:t>
      </w:r>
    </w:p>
    <w:p w14:paraId="7A46CE55" w14:textId="60D02091" w:rsidR="00513F74" w:rsidRPr="00CD56AC" w:rsidDel="00620C72" w:rsidRDefault="00513F74" w:rsidP="00513F74">
      <w:pPr>
        <w:pStyle w:val="EditorsNote"/>
        <w:rPr>
          <w:del w:id="8" w:author="Walter Featherstone" w:date="2024-07-03T07:38:00Z"/>
          <w:lang w:val="en-US"/>
        </w:rPr>
      </w:pPr>
      <w:del w:id="9" w:author="Walter Featherstone" w:date="2024-07-03T07:38:00Z">
        <w:r w:rsidRPr="00D7706D" w:rsidDel="00620C72">
          <w:rPr>
            <w:lang w:val="en-US"/>
          </w:rPr>
          <w:delText>Editor's note:</w:delText>
        </w:r>
        <w:r w:rsidRPr="00CD56AC" w:rsidDel="00620C72">
          <w:rPr>
            <w:lang w:val="en-US"/>
          </w:rPr>
          <w:tab/>
        </w:r>
        <w:r w:rsidDel="00620C72">
          <w:rPr>
            <w:lang w:val="en-US"/>
          </w:rPr>
          <w:delText xml:space="preserve">Mapping of the </w:delText>
        </w:r>
        <w:r w:rsidDel="00620C72">
          <w:delText>API calls to existing CAPIF capabilities is FFS.</w:delText>
        </w:r>
      </w:del>
    </w:p>
    <w:p w14:paraId="09668AEB" w14:textId="77777777" w:rsidR="00513F74" w:rsidRDefault="00513F74" w:rsidP="00513F74">
      <w:pPr>
        <w:spacing w:after="160" w:line="278" w:lineRule="auto"/>
      </w:pPr>
      <w:r>
        <w:t>CAPIF-X (API invoker frontend – API invoker backend)</w:t>
      </w:r>
    </w:p>
    <w:p w14:paraId="3DEC0C66" w14:textId="794B4498" w:rsidR="00513F74" w:rsidRDefault="00513F74" w:rsidP="00513F74">
      <w:pPr>
        <w:pStyle w:val="B1"/>
        <w:rPr>
          <w:ins w:id="10" w:author="Walter Featherstone r1" w:date="2024-07-15T09:23:00Z"/>
        </w:rPr>
      </w:pPr>
      <w:r>
        <w:t>-</w:t>
      </w:r>
      <w:r>
        <w:tab/>
      </w:r>
      <w:r w:rsidRPr="00FA2CDB">
        <w:t>Initiate authorization request, from API invoker frontend to API invoker backend (step 1, clause 6.2.2)</w:t>
      </w:r>
    </w:p>
    <w:p w14:paraId="1F1081C7" w14:textId="1FEEFE9E" w:rsidR="00F005A4" w:rsidRPr="00F005A4" w:rsidRDefault="00F005A4" w:rsidP="00F005A4">
      <w:pPr>
        <w:pStyle w:val="NO"/>
        <w:rPr>
          <w:lang w:val="en-US"/>
        </w:rPr>
      </w:pPr>
      <w:ins w:id="11" w:author="Walter Featherstone r1" w:date="2024-07-15T09:23:00Z">
        <w:r w:rsidRPr="00F005A4">
          <w:rPr>
            <w:lang w:val="en-US"/>
          </w:rPr>
          <w:t>NOTE: API invoker backend issue</w:t>
        </w:r>
      </w:ins>
      <w:ins w:id="12" w:author="Walter Featherstone r1" w:date="2024-07-15T09:24:00Z">
        <w:r>
          <w:rPr>
            <w:lang w:val="en-US"/>
          </w:rPr>
          <w:t>s</w:t>
        </w:r>
      </w:ins>
      <w:ins w:id="13" w:author="Walter Featherstone r1" w:date="2024-07-15T09:23:00Z">
        <w:r w:rsidRPr="00F005A4">
          <w:rPr>
            <w:lang w:val="en-US"/>
          </w:rPr>
          <w:t xml:space="preserve"> the </w:t>
        </w:r>
      </w:ins>
      <w:ins w:id="14" w:author="Walter Featherstone r1" w:date="2024-07-15T09:27:00Z">
        <w:r>
          <w:rPr>
            <w:lang w:val="en-US"/>
          </w:rPr>
          <w:t>“</w:t>
        </w:r>
      </w:ins>
      <w:ins w:id="15" w:author="Walter Featherstone r1" w:date="2024-07-15T09:23:00Z">
        <w:r w:rsidRPr="00F005A4">
          <w:rPr>
            <w:lang w:val="en-US"/>
          </w:rPr>
          <w:t>authorization request</w:t>
        </w:r>
      </w:ins>
      <w:ins w:id="16" w:author="Walter Featherstone r1" w:date="2024-07-15T09:27:00Z">
        <w:r>
          <w:rPr>
            <w:lang w:val="en-US"/>
          </w:rPr>
          <w:t>”</w:t>
        </w:r>
      </w:ins>
      <w:ins w:id="17" w:author="Walter Featherstone r1" w:date="2024-07-15T09:23:00Z">
        <w:r w:rsidRPr="00F005A4">
          <w:rPr>
            <w:lang w:val="en-US"/>
          </w:rPr>
          <w:t xml:space="preserve"> towards the CCF(</w:t>
        </w:r>
        <w:proofErr w:type="spellStart"/>
        <w:r w:rsidRPr="00F005A4">
          <w:rPr>
            <w:lang w:val="en-US"/>
          </w:rPr>
          <w:t>AuthF</w:t>
        </w:r>
        <w:proofErr w:type="spellEnd"/>
        <w:r w:rsidRPr="00F005A4">
          <w:rPr>
            <w:lang w:val="en-US"/>
          </w:rPr>
          <w:t>)</w:t>
        </w:r>
      </w:ins>
      <w:ins w:id="18" w:author="Walter Featherstone r1" w:date="2024-07-15T09:26:00Z">
        <w:r>
          <w:rPr>
            <w:lang w:val="en-US"/>
          </w:rPr>
          <w:t xml:space="preserve"> triggered by the </w:t>
        </w:r>
      </w:ins>
      <w:ins w:id="19" w:author="Walter Featherstone r1" w:date="2024-07-15T09:27:00Z">
        <w:r>
          <w:rPr>
            <w:lang w:val="en-US"/>
          </w:rPr>
          <w:t>“</w:t>
        </w:r>
        <w:r>
          <w:t>i</w:t>
        </w:r>
        <w:r w:rsidRPr="00FA2CDB">
          <w:t>nitiate</w:t>
        </w:r>
        <w:r w:rsidRPr="00F005A4">
          <w:rPr>
            <w:lang w:val="en-US"/>
          </w:rPr>
          <w:t xml:space="preserve"> authorization request</w:t>
        </w:r>
        <w:r>
          <w:rPr>
            <w:lang w:val="en-US"/>
          </w:rPr>
          <w:t>” where the mapping between t</w:t>
        </w:r>
      </w:ins>
      <w:ins w:id="20" w:author="Walter Featherstone r1" w:date="2024-07-15T09:28:00Z">
        <w:r>
          <w:rPr>
            <w:lang w:val="en-US"/>
          </w:rPr>
          <w:t xml:space="preserve">hese two messages </w:t>
        </w:r>
      </w:ins>
      <w:ins w:id="21" w:author="Walter Featherstone r1" w:date="2024-07-15T09:29:00Z">
        <w:r>
          <w:rPr>
            <w:lang w:val="en-US"/>
          </w:rPr>
          <w:t xml:space="preserve">and their content </w:t>
        </w:r>
      </w:ins>
      <w:ins w:id="22" w:author="Walter Featherstone r1" w:date="2024-07-15T09:28:00Z">
        <w:r>
          <w:rPr>
            <w:lang w:val="en-US"/>
          </w:rPr>
          <w:t>is out of scope of the present document.</w:t>
        </w:r>
      </w:ins>
      <w:ins w:id="23" w:author="Walter Featherstone r1" w:date="2024-07-15T09:27:00Z">
        <w:r w:rsidRPr="00F005A4">
          <w:t xml:space="preserve"> </w:t>
        </w:r>
      </w:ins>
    </w:p>
    <w:p w14:paraId="23A47348" w14:textId="3E52E321" w:rsidR="00513F74" w:rsidRDefault="00513F74" w:rsidP="00513F74">
      <w:pPr>
        <w:pStyle w:val="B1"/>
        <w:rPr>
          <w:ins w:id="24" w:author="Walter Featherstone" w:date="2024-07-02T17:32:00Z"/>
        </w:rPr>
      </w:pPr>
      <w:r>
        <w:t>-</w:t>
      </w:r>
      <w:r>
        <w:tab/>
        <w:t>Access granted indication</w:t>
      </w:r>
      <w:r w:rsidRPr="0049472D">
        <w:rPr>
          <w:lang w:val="en-US"/>
        </w:rPr>
        <w:t xml:space="preserve">, from API </w:t>
      </w:r>
      <w:r>
        <w:t xml:space="preserve">invoker </w:t>
      </w:r>
      <w:r w:rsidRPr="0049472D">
        <w:rPr>
          <w:lang w:val="en-US"/>
        </w:rPr>
        <w:t xml:space="preserve">backend to API </w:t>
      </w:r>
      <w:r>
        <w:t xml:space="preserve">invoker </w:t>
      </w:r>
      <w:r w:rsidRPr="0049472D">
        <w:rPr>
          <w:lang w:val="en-US"/>
        </w:rPr>
        <w:t>frontend</w:t>
      </w:r>
      <w:r>
        <w:t xml:space="preserve"> via User agent</w:t>
      </w:r>
      <w:r w:rsidRPr="00FA2CDB">
        <w:t xml:space="preserve"> </w:t>
      </w:r>
      <w:r>
        <w:t>(step 7, clause 6.2.2)</w:t>
      </w:r>
    </w:p>
    <w:p w14:paraId="105708E0" w14:textId="31CEF245" w:rsidR="001E00CC" w:rsidRDefault="001E00CC" w:rsidP="001E00CC">
      <w:pPr>
        <w:pStyle w:val="B1"/>
        <w:ind w:left="567" w:firstLine="1"/>
      </w:pPr>
      <w:ins w:id="25" w:author="Walter Featherstone" w:date="2024-07-02T17:32:00Z">
        <w:r>
          <w:t xml:space="preserve">The two steps above relate to the </w:t>
        </w:r>
        <w:r w:rsidRPr="001E00CC">
          <w:t xml:space="preserve">RNAA related authorization procedures, i.e., </w:t>
        </w:r>
      </w:ins>
      <w:ins w:id="26" w:author="Walter Featherstone" w:date="2024-07-02T17:33:00Z">
        <w:r>
          <w:t xml:space="preserve">step 1 in both the </w:t>
        </w:r>
      </w:ins>
      <w:ins w:id="27" w:author="Walter Featherstone" w:date="2024-07-02T17:32:00Z">
        <w:r w:rsidRPr="001E00CC">
          <w:t xml:space="preserve">API invoker obtaining authorization from resource owner (clause 8.31 of </w:t>
        </w:r>
      </w:ins>
      <w:ins w:id="28" w:author="Walter Featherstone" w:date="2024-07-03T07:29:00Z">
        <w:r w:rsidR="00357052">
          <w:t>3GPP </w:t>
        </w:r>
      </w:ins>
      <w:ins w:id="29" w:author="Walter Featherstone" w:date="2024-07-03T07:28:00Z">
        <w:r w:rsidR="00357052">
          <w:t>TS</w:t>
        </w:r>
      </w:ins>
      <w:ins w:id="30" w:author="Walter Featherstone" w:date="2024-07-03T07:29:00Z">
        <w:r w:rsidR="00357052">
          <w:t> </w:t>
        </w:r>
      </w:ins>
      <w:ins w:id="31" w:author="Walter Featherstone" w:date="2024-07-02T17:32:00Z">
        <w:r w:rsidRPr="001E00CC">
          <w:t>23.222</w:t>
        </w:r>
      </w:ins>
      <w:ins w:id="32" w:author="Walter Featherstone r1" w:date="2024-07-15T09:16:00Z">
        <w:r w:rsidR="003754B3">
          <w:t> </w:t>
        </w:r>
      </w:ins>
      <w:ins w:id="33" w:author="Walter Featherstone" w:date="2024-07-03T07:29:00Z">
        <w:r w:rsidR="00357052">
          <w:t>[2]</w:t>
        </w:r>
      </w:ins>
      <w:ins w:id="34" w:author="Walter Featherstone" w:date="2024-07-02T17:32:00Z">
        <w:r w:rsidRPr="001E00CC">
          <w:t xml:space="preserve">) </w:t>
        </w:r>
      </w:ins>
      <w:ins w:id="35" w:author="Walter Featherstone" w:date="2024-07-02T17:33:00Z">
        <w:r>
          <w:t>and</w:t>
        </w:r>
      </w:ins>
      <w:ins w:id="36" w:author="Walter Featherstone" w:date="2024-07-02T17:32:00Z">
        <w:r w:rsidRPr="001E00CC">
          <w:t xml:space="preserve"> reducing authorization information inquiry in a nested API invocation (clause 8.32 of </w:t>
        </w:r>
      </w:ins>
      <w:ins w:id="37" w:author="Walter Featherstone" w:date="2024-07-03T07:29:00Z">
        <w:r w:rsidR="00357052">
          <w:t>3GPP TS </w:t>
        </w:r>
        <w:r w:rsidR="00357052" w:rsidRPr="001E00CC">
          <w:t>23.222</w:t>
        </w:r>
      </w:ins>
      <w:ins w:id="38" w:author="Walter Featherstone r1" w:date="2024-07-15T09:16:00Z">
        <w:r w:rsidR="003754B3">
          <w:t> </w:t>
        </w:r>
      </w:ins>
      <w:ins w:id="39" w:author="Walter Featherstone" w:date="2024-07-03T07:29:00Z">
        <w:r w:rsidR="00357052">
          <w:t>[2]</w:t>
        </w:r>
      </w:ins>
      <w:ins w:id="40" w:author="Walter Featherstone" w:date="2024-07-02T17:32:00Z">
        <w:r w:rsidRPr="001E00CC">
          <w:t>)</w:t>
        </w:r>
      </w:ins>
      <w:ins w:id="41" w:author="Walter Featherstone" w:date="2024-07-02T17:33:00Z">
        <w:r>
          <w:t xml:space="preserve"> procedures</w:t>
        </w:r>
      </w:ins>
      <w:ins w:id="42" w:author="Walter Featherstone" w:date="2024-07-02T17:34:00Z">
        <w:r>
          <w:t xml:space="preserve">, where such </w:t>
        </w:r>
        <w:r w:rsidRPr="001E00CC">
          <w:rPr>
            <w:lang w:val="en-US"/>
          </w:rPr>
          <w:t xml:space="preserve">security aspects are </w:t>
        </w:r>
        <w:r w:rsidRPr="001E00CC">
          <w:t>out of scope of the present document</w:t>
        </w:r>
        <w:r>
          <w:t>.</w:t>
        </w:r>
      </w:ins>
      <w:ins w:id="43" w:author="Walter Featherstone r1" w:date="2024-07-15T09:20:00Z">
        <w:r w:rsidR="003754B3">
          <w:t xml:space="preserve"> </w:t>
        </w:r>
      </w:ins>
    </w:p>
    <w:p w14:paraId="76E75CE8" w14:textId="77777777" w:rsidR="00513F74" w:rsidRDefault="00513F74" w:rsidP="00513F74">
      <w:pPr>
        <w:pStyle w:val="B1"/>
      </w:pPr>
      <w:r>
        <w:t>-</w:t>
      </w:r>
      <w:r>
        <w:tab/>
        <w:t>API service request</w:t>
      </w:r>
      <w:r w:rsidRPr="0049472D">
        <w:rPr>
          <w:lang w:val="en-US"/>
        </w:rPr>
        <w:t xml:space="preserve">, from API </w:t>
      </w:r>
      <w:r>
        <w:t xml:space="preserve">invoker </w:t>
      </w:r>
      <w:r w:rsidRPr="0049472D">
        <w:rPr>
          <w:lang w:val="en-US"/>
        </w:rPr>
        <w:t xml:space="preserve">frontend to API </w:t>
      </w:r>
      <w:r>
        <w:t xml:space="preserve">invoker </w:t>
      </w:r>
      <w:r w:rsidRPr="0049472D">
        <w:rPr>
          <w:lang w:val="en-US"/>
        </w:rPr>
        <w:t>backend</w:t>
      </w:r>
      <w:r>
        <w:t xml:space="preserve"> (step 8, clause 6.2.2)</w:t>
      </w:r>
    </w:p>
    <w:p w14:paraId="24E422A0" w14:textId="77777777" w:rsidR="00513F74" w:rsidRDefault="00513F74" w:rsidP="00513F74">
      <w:pPr>
        <w:pStyle w:val="B1"/>
        <w:rPr>
          <w:ins w:id="44" w:author="Walter Featherstone" w:date="2024-07-03T07:35:00Z"/>
        </w:rPr>
      </w:pPr>
      <w:r>
        <w:t>-</w:t>
      </w:r>
      <w:r>
        <w:tab/>
        <w:t>API service response</w:t>
      </w:r>
      <w:r w:rsidRPr="0049472D">
        <w:rPr>
          <w:lang w:val="en-US"/>
        </w:rPr>
        <w:t xml:space="preserve">, from API </w:t>
      </w:r>
      <w:r>
        <w:t xml:space="preserve">invoker </w:t>
      </w:r>
      <w:r w:rsidRPr="0049472D">
        <w:rPr>
          <w:lang w:val="en-US"/>
        </w:rPr>
        <w:t xml:space="preserve">backend to API </w:t>
      </w:r>
      <w:r>
        <w:t xml:space="preserve">invoker </w:t>
      </w:r>
      <w:r w:rsidRPr="0049472D">
        <w:rPr>
          <w:lang w:val="en-US"/>
        </w:rPr>
        <w:t>frontend</w:t>
      </w:r>
      <w:r w:rsidRPr="0049472D">
        <w:t xml:space="preserve"> </w:t>
      </w:r>
      <w:r>
        <w:t>(step 11, clause 6.2.2)</w:t>
      </w:r>
    </w:p>
    <w:p w14:paraId="344935E0" w14:textId="453856DC" w:rsidR="00620C72" w:rsidRDefault="00620C72" w:rsidP="00620C72">
      <w:pPr>
        <w:pStyle w:val="B1"/>
        <w:ind w:left="567" w:firstLine="1"/>
        <w:rPr>
          <w:ins w:id="45" w:author="Walter Featherstone" w:date="2024-07-02T16:21:00Z"/>
        </w:rPr>
      </w:pPr>
      <w:ins w:id="46" w:author="Walter Featherstone" w:date="2024-07-03T07:36:00Z">
        <w:r>
          <w:t>The two steps above relate to</w:t>
        </w:r>
        <w:bookmarkStart w:id="47" w:name="_Toc162277735"/>
        <w:r>
          <w:t xml:space="preserve"> </w:t>
        </w:r>
      </w:ins>
      <w:ins w:id="48" w:author="Walter Featherstone" w:date="2024-07-03T07:37:00Z">
        <w:r>
          <w:t>s</w:t>
        </w:r>
      </w:ins>
      <w:ins w:id="49" w:author="Walter Featherstone" w:date="2024-07-03T07:36:00Z">
        <w:r w:rsidRPr="00620C72">
          <w:t>ervice API invocation with AEF authorization</w:t>
        </w:r>
        <w:bookmarkEnd w:id="47"/>
        <w:r>
          <w:t xml:space="preserve"> </w:t>
        </w:r>
      </w:ins>
      <w:ins w:id="50" w:author="Walter Featherstone" w:date="2024-07-03T07:37:00Z">
        <w:r>
          <w:t xml:space="preserve">as described in clause </w:t>
        </w:r>
        <w:r w:rsidRPr="00620C72">
          <w:t>8.16</w:t>
        </w:r>
        <w:r w:rsidRPr="001E00CC">
          <w:t xml:space="preserve"> of </w:t>
        </w:r>
        <w:r>
          <w:t>3GPP TS </w:t>
        </w:r>
        <w:r w:rsidRPr="001E00CC">
          <w:t>23.222</w:t>
        </w:r>
      </w:ins>
      <w:ins w:id="51" w:author="Walter Featherstone r1" w:date="2024-07-15T09:16:00Z">
        <w:r w:rsidR="003754B3">
          <w:t> </w:t>
        </w:r>
      </w:ins>
      <w:ins w:id="52" w:author="Walter Featherstone" w:date="2024-07-03T07:37:00Z">
        <w:r>
          <w:t>[2]).</w:t>
        </w:r>
      </w:ins>
    </w:p>
    <w:p w14:paraId="7463A6E2" w14:textId="5261BDA9" w:rsidR="009E3B8B" w:rsidRDefault="009E3B8B" w:rsidP="00513F74">
      <w:pPr>
        <w:pStyle w:val="B1"/>
      </w:pPr>
      <w:ins w:id="53" w:author="Walter Featherstone" w:date="2024-07-02T16:21:00Z">
        <w:r>
          <w:t>-</w:t>
        </w:r>
        <w:r>
          <w:tab/>
          <w:t xml:space="preserve">In </w:t>
        </w:r>
      </w:ins>
      <w:ins w:id="54" w:author="Walter Featherstone" w:date="2024-07-02T16:22:00Z">
        <w:r>
          <w:t>addition</w:t>
        </w:r>
      </w:ins>
      <w:ins w:id="55" w:author="Walter Featherstone" w:date="2024-07-03T13:46:00Z">
        <w:r w:rsidR="002912E0">
          <w:t xml:space="preserve"> to the</w:t>
        </w:r>
      </w:ins>
      <w:ins w:id="56" w:author="Walter Featherstone" w:date="2024-07-03T13:47:00Z">
        <w:r w:rsidR="002912E0">
          <w:t xml:space="preserve"> steps highlighted above that are required in support of the BBF pattern</w:t>
        </w:r>
      </w:ins>
      <w:ins w:id="57" w:author="Walter Featherstone" w:date="2024-07-02T16:22:00Z">
        <w:r>
          <w:t>, it is anticipated that CAPIF-X would</w:t>
        </w:r>
      </w:ins>
      <w:ins w:id="58" w:author="Walter Featherstone" w:date="2024-07-02T17:22:00Z">
        <w:r w:rsidR="000A4BD1">
          <w:t xml:space="preserve"> </w:t>
        </w:r>
      </w:ins>
      <w:ins w:id="59" w:author="Walter Featherstone" w:date="2024-07-02T16:22:00Z">
        <w:r>
          <w:t xml:space="preserve">be utilised for API service discovery (clause 8.7 </w:t>
        </w:r>
      </w:ins>
      <w:ins w:id="60" w:author="Walter Featherstone" w:date="2024-07-03T07:26:00Z">
        <w:r w:rsidR="00357052">
          <w:t xml:space="preserve">&amp; </w:t>
        </w:r>
        <w:r w:rsidR="00357052" w:rsidRPr="002465B5">
          <w:t>8.</w:t>
        </w:r>
        <w:r w:rsidR="00357052">
          <w:t>25</w:t>
        </w:r>
        <w:r w:rsidR="00357052" w:rsidRPr="002465B5">
          <w:t>.3.2</w:t>
        </w:r>
        <w:r w:rsidR="00357052">
          <w:t xml:space="preserve"> </w:t>
        </w:r>
      </w:ins>
      <w:ins w:id="61" w:author="Walter Featherstone" w:date="2024-07-02T16:22:00Z">
        <w:r>
          <w:t xml:space="preserve">of </w:t>
        </w:r>
      </w:ins>
      <w:ins w:id="62" w:author="Walter Featherstone" w:date="2024-07-03T07:29:00Z">
        <w:r w:rsidR="00357052">
          <w:t>3GPP TS </w:t>
        </w:r>
        <w:r w:rsidR="00357052" w:rsidRPr="001E00CC">
          <w:t>23.222</w:t>
        </w:r>
      </w:ins>
      <w:ins w:id="63" w:author="Walter Featherstone r1" w:date="2024-07-15T09:16:00Z">
        <w:r w:rsidR="003754B3">
          <w:t> </w:t>
        </w:r>
      </w:ins>
      <w:ins w:id="64" w:author="Walter Featherstone" w:date="2024-07-03T07:29:00Z">
        <w:r w:rsidR="00357052">
          <w:t>[2]</w:t>
        </w:r>
      </w:ins>
      <w:ins w:id="65" w:author="Walter Featherstone" w:date="2024-07-02T16:22:00Z">
        <w:r>
          <w:t>)</w:t>
        </w:r>
      </w:ins>
      <w:ins w:id="66" w:author="Walter Featherstone" w:date="2024-07-02T16:26:00Z">
        <w:r>
          <w:t xml:space="preserve">, subscription </w:t>
        </w:r>
      </w:ins>
      <w:ins w:id="67" w:author="Walter Featherstone" w:date="2024-07-02T17:15:00Z">
        <w:r w:rsidR="000A4BD1">
          <w:t>related procedures (</w:t>
        </w:r>
      </w:ins>
      <w:ins w:id="68" w:author="Walter Featherstone" w:date="2024-07-02T17:17:00Z">
        <w:r w:rsidR="000A4BD1">
          <w:t xml:space="preserve">clause </w:t>
        </w:r>
      </w:ins>
      <w:ins w:id="69" w:author="Walter Featherstone" w:date="2024-07-02T17:15:00Z">
        <w:r w:rsidR="000A4BD1">
          <w:t>8.</w:t>
        </w:r>
      </w:ins>
      <w:ins w:id="70" w:author="Walter Featherstone" w:date="2024-07-02T17:16:00Z">
        <w:r w:rsidR="000A4BD1">
          <w:t xml:space="preserve">8 </w:t>
        </w:r>
      </w:ins>
      <w:ins w:id="71" w:author="Walter Featherstone" w:date="2024-07-02T17:17:00Z">
        <w:r w:rsidR="000A4BD1">
          <w:t xml:space="preserve">&amp; 8.9 </w:t>
        </w:r>
      </w:ins>
      <w:ins w:id="72" w:author="Walter Featherstone" w:date="2024-07-02T17:16:00Z">
        <w:r w:rsidR="000A4BD1">
          <w:t xml:space="preserve">of </w:t>
        </w:r>
      </w:ins>
      <w:ins w:id="73" w:author="Walter Featherstone" w:date="2024-07-03T07:29:00Z">
        <w:r w:rsidR="00357052">
          <w:t>3GPP TS </w:t>
        </w:r>
        <w:r w:rsidR="00357052" w:rsidRPr="001E00CC">
          <w:t>23.222</w:t>
        </w:r>
      </w:ins>
      <w:ins w:id="74" w:author="Walter Featherstone r1" w:date="2024-07-15T09:16:00Z">
        <w:r w:rsidR="003754B3">
          <w:t> </w:t>
        </w:r>
      </w:ins>
      <w:ins w:id="75" w:author="Walter Featherstone" w:date="2024-07-03T07:29:00Z">
        <w:r w:rsidR="00357052">
          <w:t>[2]</w:t>
        </w:r>
      </w:ins>
      <w:ins w:id="76" w:author="Walter Featherstone" w:date="2024-07-02T17:15:00Z">
        <w:r w:rsidR="000A4BD1">
          <w:t>)</w:t>
        </w:r>
      </w:ins>
      <w:ins w:id="77" w:author="Walter Featherstone" w:date="2024-07-02T17:18:00Z">
        <w:r w:rsidR="000A4BD1">
          <w:t xml:space="preserve">, </w:t>
        </w:r>
      </w:ins>
      <w:ins w:id="78" w:author="Walter Featherstone" w:date="2024-07-02T17:20:00Z">
        <w:r w:rsidR="000A4BD1">
          <w:t>re</w:t>
        </w:r>
      </w:ins>
      <w:ins w:id="79" w:author="Walter Featherstone" w:date="2024-07-02T17:21:00Z">
        <w:r w:rsidR="000A4BD1">
          <w:t>v</w:t>
        </w:r>
      </w:ins>
      <w:ins w:id="80" w:author="Walter Featherstone" w:date="2024-07-02T17:20:00Z">
        <w:r w:rsidR="000A4BD1">
          <w:t>o</w:t>
        </w:r>
      </w:ins>
      <w:ins w:id="81" w:author="Walter Featherstone" w:date="2024-07-02T17:21:00Z">
        <w:r w:rsidR="000A4BD1">
          <w:t>c</w:t>
        </w:r>
      </w:ins>
      <w:ins w:id="82" w:author="Walter Featherstone" w:date="2024-07-02T17:20:00Z">
        <w:r w:rsidR="000A4BD1">
          <w:t>ation of</w:t>
        </w:r>
      </w:ins>
      <w:ins w:id="83" w:author="Walter Featherstone" w:date="2024-07-02T17:21:00Z">
        <w:r w:rsidR="000A4BD1">
          <w:t xml:space="preserve"> API authorization (clause 8.23 of </w:t>
        </w:r>
      </w:ins>
      <w:ins w:id="84" w:author="Walter Featherstone" w:date="2024-07-03T07:29:00Z">
        <w:r w:rsidR="00357052">
          <w:t>3GPP TS </w:t>
        </w:r>
        <w:r w:rsidR="00357052" w:rsidRPr="001E00CC">
          <w:t>23.222</w:t>
        </w:r>
      </w:ins>
      <w:ins w:id="85" w:author="Walter Featherstone r1" w:date="2024-07-15T09:16:00Z">
        <w:r w:rsidR="003754B3">
          <w:t> </w:t>
        </w:r>
      </w:ins>
      <w:ins w:id="86" w:author="Walter Featherstone" w:date="2024-07-03T07:29:00Z">
        <w:r w:rsidR="00357052">
          <w:t>[2]</w:t>
        </w:r>
      </w:ins>
      <w:ins w:id="87" w:author="Walter Featherstone" w:date="2024-07-02T17:21:00Z">
        <w:r w:rsidR="000A4BD1">
          <w:t>)</w:t>
        </w:r>
      </w:ins>
      <w:ins w:id="88" w:author="Walter Featherstone" w:date="2024-07-02T17:22:00Z">
        <w:r w:rsidR="000A4BD1">
          <w:t xml:space="preserve">, update of </w:t>
        </w:r>
      </w:ins>
      <w:ins w:id="89" w:author="Walter Featherstone" w:date="2024-07-02T17:28:00Z">
        <w:r w:rsidR="001E00CC">
          <w:t xml:space="preserve">API invoker’s API list (clause 8.26 of </w:t>
        </w:r>
      </w:ins>
      <w:ins w:id="90" w:author="Walter Featherstone" w:date="2024-07-03T07:30:00Z">
        <w:r w:rsidR="00357052">
          <w:t>3GPP TS </w:t>
        </w:r>
        <w:r w:rsidR="00357052" w:rsidRPr="001E00CC">
          <w:t>23.222</w:t>
        </w:r>
      </w:ins>
      <w:ins w:id="91" w:author="Walter Featherstone r1" w:date="2024-07-15T09:16:00Z">
        <w:r w:rsidR="003754B3">
          <w:t> </w:t>
        </w:r>
      </w:ins>
      <w:ins w:id="92" w:author="Walter Featherstone" w:date="2024-07-03T07:30:00Z">
        <w:r w:rsidR="00357052">
          <w:t>[2]</w:t>
        </w:r>
      </w:ins>
      <w:ins w:id="93" w:author="Walter Featherstone" w:date="2024-07-02T17:28:00Z">
        <w:r w:rsidR="001E00CC">
          <w:t>)</w:t>
        </w:r>
      </w:ins>
      <w:ins w:id="94" w:author="Walter Featherstone" w:date="2024-07-02T17:22:00Z">
        <w:r w:rsidR="000A4BD1">
          <w:t xml:space="preserve">. In each instance, the API invoker frontend </w:t>
        </w:r>
      </w:ins>
      <w:ins w:id="95" w:author="Walter Featherstone" w:date="2024-07-02T17:23:00Z">
        <w:r w:rsidR="000A4BD1">
          <w:t xml:space="preserve">would initiate the procedure towards the API invoker backend and then the API invoker backend would </w:t>
        </w:r>
      </w:ins>
      <w:ins w:id="96" w:author="Walter Featherstone" w:date="2024-07-02T17:27:00Z">
        <w:r w:rsidR="001E00CC">
          <w:t xml:space="preserve">utilise either the CCF </w:t>
        </w:r>
      </w:ins>
      <w:ins w:id="97" w:author="Walter Featherstone" w:date="2024-07-03T07:22:00Z">
        <w:r w:rsidR="00357052">
          <w:t xml:space="preserve">(CAPIF-1) </w:t>
        </w:r>
      </w:ins>
      <w:ins w:id="98" w:author="Walter Featherstone" w:date="2024-07-02T17:27:00Z">
        <w:r w:rsidR="001E00CC">
          <w:t xml:space="preserve">or AEF </w:t>
        </w:r>
      </w:ins>
      <w:ins w:id="99" w:author="Walter Featherstone" w:date="2024-07-03T07:22:00Z">
        <w:r w:rsidR="00357052">
          <w:t xml:space="preserve">(CAPIF-2) </w:t>
        </w:r>
      </w:ins>
      <w:ins w:id="100" w:author="Walter Featherstone" w:date="2024-07-02T17:27:00Z">
        <w:r w:rsidR="001E00CC">
          <w:t>procedures as appropriate</w:t>
        </w:r>
      </w:ins>
      <w:ins w:id="101" w:author="Walter Featherstone" w:date="2024-07-02T17:23:00Z">
        <w:r w:rsidR="000A4BD1">
          <w:t xml:space="preserve">. Alternatively, the </w:t>
        </w:r>
      </w:ins>
      <w:ins w:id="102" w:author="Walter Featherstone" w:date="2024-07-02T17:24:00Z">
        <w:r w:rsidR="000A4BD1">
          <w:t xml:space="preserve">API invoker backend would initiate the procedure towards the API invoker frontend when triggered by the CCF (e.g., </w:t>
        </w:r>
      </w:ins>
      <w:ins w:id="103" w:author="Walter Featherstone" w:date="2024-07-02T17:26:00Z">
        <w:r w:rsidR="001E00CC">
          <w:t xml:space="preserve">the backend </w:t>
        </w:r>
      </w:ins>
      <w:ins w:id="104" w:author="Walter Featherstone" w:date="2024-07-02T17:25:00Z">
        <w:r w:rsidR="001E00CC">
          <w:t xml:space="preserve">forwarding the </w:t>
        </w:r>
        <w:r w:rsidR="000A4BD1">
          <w:t>revoke AP</w:t>
        </w:r>
        <w:r w:rsidR="001E00CC">
          <w:t>I</w:t>
        </w:r>
        <w:r w:rsidR="000A4BD1">
          <w:t xml:space="preserve"> invoker authorization notify </w:t>
        </w:r>
      </w:ins>
      <w:ins w:id="105" w:author="Walter Featherstone" w:date="2024-07-02T17:26:00Z">
        <w:r w:rsidR="001E00CC">
          <w:t xml:space="preserve">to </w:t>
        </w:r>
      </w:ins>
      <w:ins w:id="106" w:author="Walter Featherstone" w:date="2024-07-02T17:25:00Z">
        <w:r w:rsidR="000A4BD1">
          <w:t xml:space="preserve">the </w:t>
        </w:r>
      </w:ins>
      <w:ins w:id="107" w:author="Walter Featherstone" w:date="2024-07-02T17:26:00Z">
        <w:r w:rsidR="001E00CC">
          <w:t xml:space="preserve">frontend in the case of </w:t>
        </w:r>
        <w:r w:rsidR="001E00CC" w:rsidRPr="001E00CC">
          <w:t>CAPIF revoking API invoker authorization</w:t>
        </w:r>
        <w:r w:rsidR="001E00CC">
          <w:t xml:space="preserve"> </w:t>
        </w:r>
      </w:ins>
      <w:ins w:id="108" w:author="Walter Featherstone" w:date="2024-07-03T07:22:00Z">
        <w:r w:rsidR="00357052">
          <w:t>(</w:t>
        </w:r>
      </w:ins>
      <w:ins w:id="109" w:author="Walter Featherstone" w:date="2024-07-02T17:26:00Z">
        <w:r w:rsidR="001E00CC">
          <w:t xml:space="preserve">clause 8.23 of </w:t>
        </w:r>
      </w:ins>
      <w:ins w:id="110" w:author="Walter Featherstone" w:date="2024-07-03T07:30:00Z">
        <w:r w:rsidR="00357052">
          <w:t>3GPP TS </w:t>
        </w:r>
        <w:r w:rsidR="00357052" w:rsidRPr="001E00CC">
          <w:t>23.222</w:t>
        </w:r>
      </w:ins>
      <w:ins w:id="111" w:author="Walter Featherstone r1" w:date="2024-07-15T09:16:00Z">
        <w:r w:rsidR="003754B3">
          <w:t> </w:t>
        </w:r>
      </w:ins>
      <w:ins w:id="112" w:author="Walter Featherstone" w:date="2024-07-03T07:30:00Z">
        <w:r w:rsidR="00357052">
          <w:t>[2]</w:t>
        </w:r>
      </w:ins>
      <w:ins w:id="113" w:author="Walter Featherstone" w:date="2024-07-02T17:24:00Z">
        <w:r w:rsidR="000A4BD1">
          <w:t>).</w:t>
        </w:r>
      </w:ins>
      <w:ins w:id="114" w:author="Walter Featherstone" w:date="2024-07-02T16:21:00Z">
        <w:r>
          <w:t xml:space="preserve"> </w:t>
        </w:r>
      </w:ins>
    </w:p>
    <w:p w14:paraId="5F110EA4" w14:textId="77777777" w:rsidR="00513F74" w:rsidRDefault="00513F74" w:rsidP="00513F74">
      <w:r>
        <w:t>CAPIF-8 (ROF – CCF(</w:t>
      </w:r>
      <w:proofErr w:type="spellStart"/>
      <w:r>
        <w:t>AuthF</w:t>
      </w:r>
      <w:proofErr w:type="spellEnd"/>
      <w:r>
        <w:t>))</w:t>
      </w:r>
    </w:p>
    <w:p w14:paraId="2C6BA476" w14:textId="77777777" w:rsidR="00513F74" w:rsidRDefault="00513F74" w:rsidP="00513F74">
      <w:pPr>
        <w:pStyle w:val="B1"/>
        <w:rPr>
          <w:ins w:id="115" w:author="Walter Featherstone" w:date="2024-07-03T07:38:00Z"/>
        </w:rPr>
      </w:pPr>
      <w:r>
        <w:t>-</w:t>
      </w:r>
      <w:r>
        <w:tab/>
        <w:t>Granting authorization and user consent, from CCF(</w:t>
      </w:r>
      <w:proofErr w:type="spellStart"/>
      <w:r>
        <w:t>AuthF</w:t>
      </w:r>
      <w:proofErr w:type="spellEnd"/>
      <w:r>
        <w:t>) to ROF (step 3, clause 6.2.2)</w:t>
      </w:r>
    </w:p>
    <w:p w14:paraId="14C97118" w14:textId="0166C01A" w:rsidR="00620C72" w:rsidRDefault="00620C72" w:rsidP="00620C72">
      <w:pPr>
        <w:pStyle w:val="B1"/>
        <w:ind w:left="567" w:firstLine="1"/>
      </w:pPr>
      <w:ins w:id="116" w:author="Walter Featherstone" w:date="2024-07-03T07:40:00Z">
        <w:r>
          <w:t>The specification of CAPIF-8 is in scope of this specification, however it is not the focus of this solution</w:t>
        </w:r>
      </w:ins>
      <w:ins w:id="117" w:author="Walter Featherstone" w:date="2024-07-03T07:41:00Z">
        <w:r>
          <w:t xml:space="preserve"> and is therefore not further detailed here</w:t>
        </w:r>
      </w:ins>
      <w:ins w:id="118" w:author="Walter Featherstone" w:date="2024-07-03T07:40:00Z">
        <w:r>
          <w:t xml:space="preserve">. </w:t>
        </w:r>
      </w:ins>
    </w:p>
    <w:p w14:paraId="38911883" w14:textId="77777777" w:rsidR="00513F74" w:rsidRDefault="00513F74" w:rsidP="00513F74">
      <w:pPr>
        <w:spacing w:after="160" w:line="278" w:lineRule="auto"/>
      </w:pPr>
      <w:r>
        <w:t>CAPIF-1 (API invoker backend – CCF)</w:t>
      </w:r>
    </w:p>
    <w:p w14:paraId="316624AB" w14:textId="77777777" w:rsidR="00513F74" w:rsidRDefault="00513F74" w:rsidP="00513F74">
      <w:pPr>
        <w:pStyle w:val="B1"/>
      </w:pPr>
      <w:r>
        <w:t>-</w:t>
      </w:r>
      <w:r>
        <w:tab/>
        <w:t>Authorization request, from API invoker backend to CCF(</w:t>
      </w:r>
      <w:proofErr w:type="spellStart"/>
      <w:r>
        <w:t>AuthF</w:t>
      </w:r>
      <w:proofErr w:type="spellEnd"/>
      <w:r>
        <w:t xml:space="preserve">) </w:t>
      </w:r>
      <w:r w:rsidRPr="00FA2CDB">
        <w:t>redirect</w:t>
      </w:r>
      <w:r>
        <w:t>ed via User agent</w:t>
      </w:r>
      <w:r w:rsidRPr="00FA2CDB">
        <w:t xml:space="preserve"> </w:t>
      </w:r>
      <w:r>
        <w:t>(step 2, clause 6.2.2)</w:t>
      </w:r>
    </w:p>
    <w:p w14:paraId="36998E1C" w14:textId="77777777" w:rsidR="00513F74" w:rsidRDefault="00513F74" w:rsidP="00513F74">
      <w:pPr>
        <w:pStyle w:val="B1"/>
      </w:pPr>
      <w:r>
        <w:t>-</w:t>
      </w:r>
      <w:r>
        <w:tab/>
        <w:t>A</w:t>
      </w:r>
      <w:r w:rsidRPr="00FA2CDB">
        <w:t>uthorization response from CCF(</w:t>
      </w:r>
      <w:proofErr w:type="spellStart"/>
      <w:r w:rsidRPr="00FA2CDB">
        <w:t>AuthF</w:t>
      </w:r>
      <w:proofErr w:type="spellEnd"/>
      <w:r w:rsidRPr="00FA2CDB">
        <w:t>)</w:t>
      </w:r>
      <w:r>
        <w:t xml:space="preserve"> to </w:t>
      </w:r>
      <w:r w:rsidRPr="00FA2CDB">
        <w:t>API invoker backend</w:t>
      </w:r>
      <w:r>
        <w:t xml:space="preserve">, </w:t>
      </w:r>
      <w:r w:rsidRPr="00FA2CDB">
        <w:t>redirect</w:t>
      </w:r>
      <w:r>
        <w:t>ed via User agent</w:t>
      </w:r>
      <w:r w:rsidRPr="00FA2CDB">
        <w:t xml:space="preserve"> (step </w:t>
      </w:r>
      <w:r>
        <w:t>4</w:t>
      </w:r>
      <w:r w:rsidRPr="00FA2CDB">
        <w:t>, clause 6.2.2)</w:t>
      </w:r>
    </w:p>
    <w:p w14:paraId="3BEDA7C8" w14:textId="77777777" w:rsidR="00513F74" w:rsidRDefault="00513F74" w:rsidP="00513F74">
      <w:pPr>
        <w:pStyle w:val="B1"/>
      </w:pPr>
      <w:r>
        <w:t>-</w:t>
      </w:r>
      <w:r>
        <w:tab/>
      </w:r>
      <w:r w:rsidRPr="001B2BCF">
        <w:t>API invoker backend makes authorization access request to CCF(</w:t>
      </w:r>
      <w:proofErr w:type="spellStart"/>
      <w:r w:rsidRPr="001B2BCF">
        <w:t>AuthF</w:t>
      </w:r>
      <w:proofErr w:type="spellEnd"/>
      <w:r w:rsidRPr="001B2BCF">
        <w:t xml:space="preserve">) </w:t>
      </w:r>
      <w:r w:rsidRPr="00FA2CDB">
        <w:t xml:space="preserve">(step </w:t>
      </w:r>
      <w:r>
        <w:t>5</w:t>
      </w:r>
      <w:r w:rsidRPr="00FA2CDB">
        <w:t>, clause 6.2.2)</w:t>
      </w:r>
    </w:p>
    <w:p w14:paraId="274A74CE" w14:textId="77777777" w:rsidR="00513F74" w:rsidRDefault="00513F74" w:rsidP="00513F74">
      <w:pPr>
        <w:pStyle w:val="B1"/>
      </w:pPr>
      <w:r>
        <w:t>-</w:t>
      </w:r>
      <w:r>
        <w:tab/>
      </w:r>
      <w:r w:rsidRPr="001B2BCF">
        <w:t>CCF(</w:t>
      </w:r>
      <w:proofErr w:type="spellStart"/>
      <w:r w:rsidRPr="001B2BCF">
        <w:t>AuthF</w:t>
      </w:r>
      <w:proofErr w:type="spellEnd"/>
      <w:r w:rsidRPr="001B2BCF">
        <w:t xml:space="preserve">) provides authorization access grant to API invoker backend (step </w:t>
      </w:r>
      <w:r>
        <w:t>6</w:t>
      </w:r>
      <w:r w:rsidRPr="001B2BCF">
        <w:t>, clause 6.2.2)</w:t>
      </w:r>
    </w:p>
    <w:p w14:paraId="6E6FD1CF" w14:textId="47DEB9A7" w:rsidR="00513F74" w:rsidDel="00620C72" w:rsidRDefault="00513F74" w:rsidP="00513F74">
      <w:pPr>
        <w:pStyle w:val="EditorsNote"/>
        <w:rPr>
          <w:del w:id="119" w:author="Walter Featherstone" w:date="2024-07-03T07:37:00Z"/>
          <w:lang w:val="en-US"/>
        </w:rPr>
      </w:pPr>
      <w:del w:id="120" w:author="Walter Featherstone" w:date="2024-07-03T07:37:00Z">
        <w:r w:rsidRPr="00D7706D" w:rsidDel="00620C72">
          <w:rPr>
            <w:lang w:val="en-US"/>
          </w:rPr>
          <w:delText>Editor's note:</w:delText>
        </w:r>
        <w:r w:rsidRPr="00D7706D" w:rsidDel="00620C72">
          <w:rPr>
            <w:lang w:eastAsia="ja-JP"/>
          </w:rPr>
          <w:tab/>
        </w:r>
        <w:r w:rsidDel="00620C72">
          <w:rPr>
            <w:lang w:eastAsia="zh-CN"/>
          </w:rPr>
          <w:delText>The</w:delText>
        </w:r>
        <w:r w:rsidRPr="009862F6" w:rsidDel="00620C72">
          <w:rPr>
            <w:lang w:eastAsia="zh-CN"/>
          </w:rPr>
          <w:delText xml:space="preserve"> CAPIF-X </w:delText>
        </w:r>
        <w:r w:rsidDel="00620C72">
          <w:rPr>
            <w:lang w:eastAsia="zh-CN"/>
          </w:rPr>
          <w:delText>related procedures are FFS</w:delText>
        </w:r>
        <w:r w:rsidRPr="009862F6" w:rsidDel="00620C72">
          <w:rPr>
            <w:lang w:eastAsia="zh-CN"/>
          </w:rPr>
          <w:delText>.</w:delText>
        </w:r>
      </w:del>
    </w:p>
    <w:p w14:paraId="4F1B6B91" w14:textId="77777777" w:rsidR="00C21836" w:rsidRPr="00AD7C25" w:rsidRDefault="00C21836" w:rsidP="00C21836">
      <w:pPr>
        <w:rPr>
          <w:noProof/>
          <w:lang w:val="en-US"/>
        </w:rPr>
      </w:pPr>
    </w:p>
    <w:p w14:paraId="69FA6E58" w14:textId="46B2B17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E750F">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w:t>
      </w:r>
      <w:r w:rsidR="007E750F">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21E00C47" w14:textId="77777777" w:rsidR="00513F74" w:rsidRPr="00D7706D" w:rsidRDefault="00513F74" w:rsidP="00513F74">
      <w:pPr>
        <w:pStyle w:val="Heading3"/>
      </w:pPr>
      <w:bookmarkStart w:id="121" w:name="_Toc532993748"/>
      <w:bookmarkStart w:id="122" w:name="_Toc78314761"/>
      <w:bookmarkStart w:id="123" w:name="_Toc147904938"/>
      <w:bookmarkStart w:id="124" w:name="_Toc168041406"/>
      <w:r>
        <w:lastRenderedPageBreak/>
        <w:t>6</w:t>
      </w:r>
      <w:r w:rsidRPr="00D7706D">
        <w:t>.</w:t>
      </w:r>
      <w:r>
        <w:rPr>
          <w:lang w:eastAsia="zh-CN"/>
        </w:rPr>
        <w:t>2</w:t>
      </w:r>
      <w:r w:rsidRPr="00D7706D">
        <w:t>.</w:t>
      </w:r>
      <w:r>
        <w:rPr>
          <w:lang w:eastAsia="zh-CN"/>
        </w:rPr>
        <w:t>4</w:t>
      </w:r>
      <w:r w:rsidRPr="00D7706D">
        <w:tab/>
      </w:r>
      <w:r>
        <w:rPr>
          <w:rFonts w:hint="eastAsia"/>
          <w:lang w:eastAsia="zh-CN"/>
        </w:rPr>
        <w:t>Solution e</w:t>
      </w:r>
      <w:r w:rsidRPr="00D7706D">
        <w:t>valuation</w:t>
      </w:r>
      <w:bookmarkEnd w:id="121"/>
      <w:bookmarkEnd w:id="122"/>
      <w:bookmarkEnd w:id="123"/>
      <w:bookmarkEnd w:id="124"/>
    </w:p>
    <w:p w14:paraId="2B43B944" w14:textId="4F8E7FCE" w:rsidR="00513F74" w:rsidDel="002B2281" w:rsidRDefault="00513F74" w:rsidP="00513F74">
      <w:pPr>
        <w:pStyle w:val="EditorsNote"/>
        <w:rPr>
          <w:del w:id="125" w:author="Walter Featherstone" w:date="2024-07-02T15:14:00Z"/>
          <w:lang w:eastAsia="zh-CN"/>
        </w:rPr>
      </w:pPr>
      <w:del w:id="126" w:author="Walter Featherstone" w:date="2024-07-02T15:14:00Z">
        <w:r w:rsidRPr="00D7706D" w:rsidDel="002B2281">
          <w:rPr>
            <w:lang w:val="en-US"/>
          </w:rPr>
          <w:delText>Editor's note:</w:delText>
        </w:r>
        <w:r w:rsidRPr="00D7706D" w:rsidDel="002B2281">
          <w:rPr>
            <w:lang w:eastAsia="ja-JP"/>
          </w:rPr>
          <w:tab/>
          <w:delText>This clause provides an evaluation of the solution.</w:delText>
        </w:r>
        <w:r w:rsidDel="002B2281">
          <w:rPr>
            <w:rFonts w:hint="eastAsia"/>
            <w:lang w:eastAsia="zh-CN"/>
          </w:rPr>
          <w:delText xml:space="preserve"> The </w:delText>
        </w:r>
        <w:r w:rsidDel="002B2281">
          <w:rPr>
            <w:lang w:eastAsia="zh-CN"/>
          </w:rPr>
          <w:delText>evaluat</w:delText>
        </w:r>
        <w:r w:rsidDel="002B2281">
          <w:rPr>
            <w:rFonts w:hint="eastAsia"/>
            <w:lang w:eastAsia="zh-CN"/>
          </w:rPr>
          <w:delText>ion should include the descriptions of the impacts to existing architectures.</w:delText>
        </w:r>
      </w:del>
    </w:p>
    <w:p w14:paraId="287F9DCC" w14:textId="546FAA6A" w:rsidR="00773A21" w:rsidRDefault="00060733" w:rsidP="002B2281">
      <w:pPr>
        <w:rPr>
          <w:ins w:id="127" w:author="Walter Featherstone" w:date="2024-07-02T15:30:00Z"/>
          <w:lang w:val="en-US"/>
        </w:rPr>
      </w:pPr>
      <w:ins w:id="128" w:author="Walter Featherstone" w:date="2024-06-28T15:50:00Z">
        <w:r w:rsidRPr="00986D77">
          <w:t>This solution addresses KI#</w:t>
        </w:r>
      </w:ins>
      <w:ins w:id="129" w:author="Walter Featherstone" w:date="2024-07-02T15:10:00Z">
        <w:r>
          <w:t>3</w:t>
        </w:r>
      </w:ins>
      <w:ins w:id="130" w:author="Walter Featherstone" w:date="2024-06-28T15:50:00Z">
        <w:r w:rsidRPr="00986D77">
          <w:t xml:space="preserve"> </w:t>
        </w:r>
      </w:ins>
      <w:ins w:id="131" w:author="Walter Featherstone" w:date="2024-07-01T14:52:00Z">
        <w:r>
          <w:rPr>
            <w:lang w:eastAsia="zh-CN"/>
          </w:rPr>
          <w:t xml:space="preserve">on </w:t>
        </w:r>
      </w:ins>
      <w:ins w:id="132" w:author="Walter Featherstone" w:date="2024-07-02T15:10:00Z">
        <w:r w:rsidRPr="006171CE">
          <w:rPr>
            <w:lang w:val="en-US"/>
          </w:rPr>
          <w:t>RNAA architecture enhancements</w:t>
        </w:r>
        <w:r>
          <w:rPr>
            <w:lang w:val="en-US"/>
          </w:rPr>
          <w:t>, specifically proposing</w:t>
        </w:r>
      </w:ins>
      <w:ins w:id="133" w:author="Walter Featherstone" w:date="2024-07-02T15:11:00Z">
        <w:r>
          <w:rPr>
            <w:lang w:val="en-US"/>
          </w:rPr>
          <w:t xml:space="preserve"> the </w:t>
        </w:r>
      </w:ins>
      <w:ins w:id="134" w:author="Walter Featherstone" w:date="2024-07-02T16:13:00Z">
        <w:r w:rsidR="00174CCD">
          <w:rPr>
            <w:noProof/>
          </w:rPr>
          <w:t>BFF</w:t>
        </w:r>
      </w:ins>
      <w:ins w:id="135" w:author="Walter Featherstone" w:date="2024-07-02T15:10:00Z">
        <w:r w:rsidRPr="002B2743">
          <w:rPr>
            <w:noProof/>
          </w:rPr>
          <w:t xml:space="preserve"> </w:t>
        </w:r>
      </w:ins>
      <w:ins w:id="136" w:author="Walter Featherstone" w:date="2024-07-02T15:11:00Z">
        <w:r>
          <w:rPr>
            <w:noProof/>
          </w:rPr>
          <w:t xml:space="preserve">patten as decribed for instance in </w:t>
        </w:r>
        <w:r w:rsidRPr="006171CE">
          <w:rPr>
            <w:lang w:val="en-US"/>
          </w:rPr>
          <w:t xml:space="preserve">IETF </w:t>
        </w:r>
        <w:r>
          <w:rPr>
            <w:lang w:val="en-US"/>
          </w:rPr>
          <w:t xml:space="preserve">RFC draft, </w:t>
        </w:r>
        <w:r w:rsidRPr="006171CE">
          <w:rPr>
            <w:lang w:val="en-US"/>
          </w:rPr>
          <w:t>draft-ietf-oauth-browser-based-apps-17 [</w:t>
        </w:r>
        <w:r>
          <w:rPr>
            <w:lang w:val="en-US"/>
          </w:rPr>
          <w:t>5</w:t>
        </w:r>
        <w:r w:rsidRPr="006171CE">
          <w:rPr>
            <w:lang w:val="en-US"/>
          </w:rPr>
          <w:t>]</w:t>
        </w:r>
        <w:r>
          <w:rPr>
            <w:lang w:val="en-US"/>
          </w:rPr>
          <w:t xml:space="preserve">. </w:t>
        </w:r>
      </w:ins>
      <w:ins w:id="137" w:author="Walter Featherstone" w:date="2024-07-02T15:13:00Z">
        <w:r>
          <w:rPr>
            <w:lang w:val="en-US"/>
          </w:rPr>
          <w:t xml:space="preserve">That IEFT RFC draft focuses on </w:t>
        </w:r>
      </w:ins>
      <w:ins w:id="138" w:author="Walter Featherstone" w:date="2024-07-02T15:14:00Z">
        <w:r w:rsidR="002B2281">
          <w:rPr>
            <w:lang w:val="en-US"/>
          </w:rPr>
          <w:t>b</w:t>
        </w:r>
      </w:ins>
      <w:ins w:id="139" w:author="Walter Featherstone" w:date="2024-07-02T15:13:00Z">
        <w:r w:rsidR="002B2281" w:rsidRPr="002B2281">
          <w:rPr>
            <w:lang w:val="en-US"/>
          </w:rPr>
          <w:t>rowser-</w:t>
        </w:r>
      </w:ins>
      <w:ins w:id="140" w:author="Walter Featherstone" w:date="2024-07-02T15:14:00Z">
        <w:r w:rsidR="002B2281">
          <w:rPr>
            <w:lang w:val="en-US"/>
          </w:rPr>
          <w:t>b</w:t>
        </w:r>
      </w:ins>
      <w:ins w:id="141" w:author="Walter Featherstone" w:date="2024-07-02T15:13:00Z">
        <w:r w:rsidR="002B2281" w:rsidRPr="002B2281">
          <w:rPr>
            <w:lang w:val="en-US"/>
          </w:rPr>
          <w:t xml:space="preserve">ased </w:t>
        </w:r>
      </w:ins>
      <w:ins w:id="142" w:author="Walter Featherstone" w:date="2024-07-02T15:14:00Z">
        <w:r w:rsidR="002B2281">
          <w:rPr>
            <w:lang w:val="en-US"/>
          </w:rPr>
          <w:t>a</w:t>
        </w:r>
      </w:ins>
      <w:ins w:id="143" w:author="Walter Featherstone" w:date="2024-07-02T15:13:00Z">
        <w:r w:rsidR="002B2281" w:rsidRPr="002B2281">
          <w:rPr>
            <w:lang w:val="en-US"/>
          </w:rPr>
          <w:t>pplications</w:t>
        </w:r>
        <w:r w:rsidR="002B2281">
          <w:rPr>
            <w:lang w:val="en-US"/>
          </w:rPr>
          <w:t xml:space="preserve">, i.e., </w:t>
        </w:r>
      </w:ins>
      <w:ins w:id="144" w:author="Walter Featherstone" w:date="2024-07-02T15:15:00Z">
        <w:r w:rsidR="002B2281">
          <w:rPr>
            <w:lang w:val="en-US"/>
          </w:rPr>
          <w:t>application clients run from within the browser</w:t>
        </w:r>
      </w:ins>
      <w:ins w:id="145" w:author="Walter Featherstone" w:date="2024-07-02T16:07:00Z">
        <w:r w:rsidR="00174CCD">
          <w:rPr>
            <w:lang w:val="en-US"/>
          </w:rPr>
          <w:t>,</w:t>
        </w:r>
      </w:ins>
      <w:ins w:id="146" w:author="Walter Featherstone" w:date="2024-07-02T15:15:00Z">
        <w:r w:rsidR="002B2281">
          <w:rPr>
            <w:lang w:val="en-US"/>
          </w:rPr>
          <w:t xml:space="preserve"> typically </w:t>
        </w:r>
      </w:ins>
      <w:ins w:id="147" w:author="Walter Featherstone" w:date="2024-07-02T15:16:00Z">
        <w:r w:rsidR="002B2281">
          <w:rPr>
            <w:lang w:val="en-US"/>
          </w:rPr>
          <w:t>JavaScript</w:t>
        </w:r>
      </w:ins>
      <w:ins w:id="148" w:author="Walter Featherstone" w:date="2024-07-02T15:15:00Z">
        <w:r w:rsidR="002B2281">
          <w:rPr>
            <w:lang w:val="en-US"/>
          </w:rPr>
          <w:t xml:space="preserve"> based</w:t>
        </w:r>
      </w:ins>
      <w:ins w:id="149" w:author="Walter Featherstone" w:date="2024-07-02T15:16:00Z">
        <w:r w:rsidR="002B2281">
          <w:rPr>
            <w:lang w:val="en-US"/>
          </w:rPr>
          <w:t>. According to the OAuth 2.0 fram</w:t>
        </w:r>
      </w:ins>
      <w:ins w:id="150" w:author="Walter Featherstone" w:date="2024-07-02T15:17:00Z">
        <w:r w:rsidR="002B2281">
          <w:rPr>
            <w:lang w:val="en-US"/>
          </w:rPr>
          <w:t>ework [6], such clients are consider</w:t>
        </w:r>
      </w:ins>
      <w:ins w:id="151" w:author="Walter Featherstone" w:date="2024-07-02T15:18:00Z">
        <w:r w:rsidR="002B2281">
          <w:rPr>
            <w:lang w:val="en-US"/>
          </w:rPr>
          <w:t xml:space="preserve">ed public </w:t>
        </w:r>
      </w:ins>
      <w:ins w:id="152" w:author="Walter Featherstone" w:date="2024-07-02T15:20:00Z">
        <w:r w:rsidR="002B2281">
          <w:rPr>
            <w:lang w:val="en-US"/>
          </w:rPr>
          <w:t xml:space="preserve">and are </w:t>
        </w:r>
        <w:r w:rsidR="002B2281" w:rsidRPr="002B2281">
          <w:rPr>
            <w:lang w:val="en-US"/>
          </w:rPr>
          <w:t>incapable of maintaining the confidentiality of their credentials</w:t>
        </w:r>
      </w:ins>
      <w:ins w:id="153" w:author="Walter Featherstone" w:date="2024-07-02T15:23:00Z">
        <w:r w:rsidR="002B2281">
          <w:rPr>
            <w:lang w:val="en-US"/>
          </w:rPr>
          <w:t xml:space="preserve"> where is recognized that such clients </w:t>
        </w:r>
        <w:r w:rsidR="00773A21">
          <w:rPr>
            <w:lang w:val="en-US"/>
          </w:rPr>
          <w:t>ar</w:t>
        </w:r>
      </w:ins>
      <w:ins w:id="154" w:author="Walter Featherstone" w:date="2024-07-02T15:24:00Z">
        <w:r w:rsidR="00773A21">
          <w:rPr>
            <w:lang w:val="en-US"/>
          </w:rPr>
          <w:t xml:space="preserve">e </w:t>
        </w:r>
      </w:ins>
      <w:ins w:id="155" w:author="Walter Featherstone" w:date="2024-07-02T15:26:00Z">
        <w:r w:rsidR="00773A21">
          <w:rPr>
            <w:lang w:val="en-US"/>
          </w:rPr>
          <w:t xml:space="preserve">susceptible </w:t>
        </w:r>
      </w:ins>
      <w:ins w:id="156" w:author="Walter Featherstone" w:date="2024-07-02T15:24:00Z">
        <w:r w:rsidR="00773A21">
          <w:rPr>
            <w:lang w:val="en-US"/>
          </w:rPr>
          <w:t>to various attack vectors</w:t>
        </w:r>
      </w:ins>
      <w:ins w:id="157" w:author="Walter Featherstone" w:date="2024-07-02T15:27:00Z">
        <w:r w:rsidR="00773A21" w:rsidRPr="00773A21">
          <w:rPr>
            <w:lang w:val="en-US"/>
          </w:rPr>
          <w:t>, such as cross-site scripting (XSS)</w:t>
        </w:r>
      </w:ins>
      <w:ins w:id="158" w:author="Walter Featherstone" w:date="2024-07-02T15:20:00Z">
        <w:r w:rsidR="002B2281" w:rsidRPr="002B2281">
          <w:rPr>
            <w:lang w:val="en-US"/>
          </w:rPr>
          <w:t>.</w:t>
        </w:r>
      </w:ins>
      <w:ins w:id="159" w:author="Walter Featherstone" w:date="2024-07-02T15:19:00Z">
        <w:r w:rsidR="002B2281">
          <w:rPr>
            <w:lang w:val="en-US"/>
          </w:rPr>
          <w:t xml:space="preserve"> </w:t>
        </w:r>
      </w:ins>
    </w:p>
    <w:p w14:paraId="62CF6CBF" w14:textId="37775930" w:rsidR="00174CCD" w:rsidRDefault="00773A21" w:rsidP="002B2281">
      <w:pPr>
        <w:rPr>
          <w:ins w:id="160" w:author="Walter Featherstone" w:date="2024-07-02T16:07:00Z"/>
          <w:lang w:val="en-US"/>
        </w:rPr>
      </w:pPr>
      <w:ins w:id="161" w:author="Walter Featherstone" w:date="2024-07-02T15:30:00Z">
        <w:r>
          <w:rPr>
            <w:lang w:val="en-US"/>
          </w:rPr>
          <w:t xml:space="preserve">With the </w:t>
        </w:r>
      </w:ins>
      <w:ins w:id="162" w:author="Walter Featherstone" w:date="2024-07-02T16:13:00Z">
        <w:r w:rsidR="00174CCD">
          <w:rPr>
            <w:lang w:val="en-US"/>
          </w:rPr>
          <w:t>BFF</w:t>
        </w:r>
      </w:ins>
      <w:ins w:id="163" w:author="Walter Featherstone" w:date="2024-07-02T15:30:00Z">
        <w:r w:rsidRPr="00773A21">
          <w:rPr>
            <w:lang w:val="en-US"/>
          </w:rPr>
          <w:t xml:space="preserve"> </w:t>
        </w:r>
      </w:ins>
      <w:ins w:id="164" w:author="Walter Featherstone" w:date="2024-07-02T15:31:00Z">
        <w:r>
          <w:rPr>
            <w:lang w:val="en-US"/>
          </w:rPr>
          <w:t xml:space="preserve">pattern, a </w:t>
        </w:r>
      </w:ins>
      <w:ins w:id="165" w:author="Walter Featherstone" w:date="2024-07-02T15:34:00Z">
        <w:r w:rsidR="00B11975">
          <w:rPr>
            <w:lang w:val="en-US"/>
          </w:rPr>
          <w:t>server</w:t>
        </w:r>
      </w:ins>
      <w:ins w:id="166" w:author="Walter Featherstone" w:date="2024-07-02T15:35:00Z">
        <w:r w:rsidR="00B11975">
          <w:rPr>
            <w:lang w:val="en-US"/>
          </w:rPr>
          <w:t xml:space="preserve">-side </w:t>
        </w:r>
      </w:ins>
      <w:ins w:id="167" w:author="Walter Featherstone" w:date="2024-07-02T15:30:00Z">
        <w:r w:rsidRPr="00773A21">
          <w:rPr>
            <w:lang w:val="en-US"/>
          </w:rPr>
          <w:t xml:space="preserve">backend component </w:t>
        </w:r>
      </w:ins>
      <w:ins w:id="168" w:author="Walter Featherstone" w:date="2024-07-02T15:31:00Z">
        <w:r>
          <w:rPr>
            <w:lang w:val="en-US"/>
          </w:rPr>
          <w:t xml:space="preserve">is introduced to </w:t>
        </w:r>
      </w:ins>
      <w:ins w:id="169" w:author="Walter Featherstone" w:date="2024-07-02T15:30:00Z">
        <w:r w:rsidRPr="00773A21">
          <w:rPr>
            <w:lang w:val="en-US"/>
          </w:rPr>
          <w:t>handl</w:t>
        </w:r>
      </w:ins>
      <w:ins w:id="170" w:author="Walter Featherstone" w:date="2024-07-02T15:31:00Z">
        <w:r>
          <w:rPr>
            <w:lang w:val="en-US"/>
          </w:rPr>
          <w:t>e</w:t>
        </w:r>
      </w:ins>
      <w:ins w:id="171" w:author="Walter Featherstone" w:date="2024-07-02T15:30:00Z">
        <w:r w:rsidRPr="00773A21">
          <w:rPr>
            <w:lang w:val="en-US"/>
          </w:rPr>
          <w:t xml:space="preserve"> OAuth responsibilities and</w:t>
        </w:r>
      </w:ins>
      <w:ins w:id="172" w:author="Walter Featherstone" w:date="2024-07-02T15:32:00Z">
        <w:r>
          <w:rPr>
            <w:lang w:val="en-US"/>
          </w:rPr>
          <w:t xml:space="preserve"> act as a</w:t>
        </w:r>
      </w:ins>
      <w:ins w:id="173" w:author="Walter Featherstone" w:date="2024-07-02T15:30:00Z">
        <w:r w:rsidRPr="00773A21">
          <w:rPr>
            <w:lang w:val="en-US"/>
          </w:rPr>
          <w:t xml:space="preserve"> prox</w:t>
        </w:r>
      </w:ins>
      <w:ins w:id="174" w:author="Walter Featherstone" w:date="2024-07-02T15:32:00Z">
        <w:r>
          <w:rPr>
            <w:lang w:val="en-US"/>
          </w:rPr>
          <w:t xml:space="preserve">y for </w:t>
        </w:r>
      </w:ins>
      <w:ins w:id="175" w:author="Walter Featherstone" w:date="2024-07-02T15:30:00Z">
        <w:r w:rsidRPr="00773A21">
          <w:rPr>
            <w:lang w:val="en-US"/>
          </w:rPr>
          <w:t xml:space="preserve">all </w:t>
        </w:r>
      </w:ins>
      <w:ins w:id="176" w:author="Walter Featherstone" w:date="2024-07-02T16:08:00Z">
        <w:r w:rsidR="00174CCD">
          <w:rPr>
            <w:lang w:val="en-US"/>
          </w:rPr>
          <w:t xml:space="preserve">(application) client </w:t>
        </w:r>
      </w:ins>
      <w:ins w:id="177" w:author="Walter Featherstone" w:date="2024-07-02T15:30:00Z">
        <w:r w:rsidRPr="00773A21">
          <w:rPr>
            <w:lang w:val="en-US"/>
          </w:rPr>
          <w:t>requests</w:t>
        </w:r>
      </w:ins>
      <w:ins w:id="178" w:author="Walter Featherstone" w:date="2024-07-02T15:32:00Z">
        <w:r>
          <w:rPr>
            <w:lang w:val="en-US"/>
          </w:rPr>
          <w:t xml:space="preserve">. The backend component </w:t>
        </w:r>
      </w:ins>
      <w:ins w:id="179" w:author="Walter Featherstone" w:date="2024-07-02T15:36:00Z">
        <w:r w:rsidR="00B11975">
          <w:rPr>
            <w:lang w:val="en-US"/>
          </w:rPr>
          <w:t xml:space="preserve">is expected to </w:t>
        </w:r>
      </w:ins>
      <w:ins w:id="180" w:author="Walter Featherstone" w:date="2024-07-02T15:32:00Z">
        <w:r>
          <w:rPr>
            <w:lang w:val="en-US"/>
          </w:rPr>
          <w:t>behav</w:t>
        </w:r>
      </w:ins>
      <w:ins w:id="181" w:author="Walter Featherstone" w:date="2024-07-02T15:33:00Z">
        <w:r>
          <w:rPr>
            <w:lang w:val="en-US"/>
          </w:rPr>
          <w:t>e as a confidential client</w:t>
        </w:r>
      </w:ins>
      <w:ins w:id="182" w:author="Walter Featherstone" w:date="2024-07-02T15:40:00Z">
        <w:r w:rsidR="00B11975">
          <w:rPr>
            <w:lang w:val="en-US"/>
          </w:rPr>
          <w:t xml:space="preserve"> able to conceal sensitive informa</w:t>
        </w:r>
      </w:ins>
      <w:ins w:id="183" w:author="Walter Featherstone" w:date="2024-07-02T15:41:00Z">
        <w:r w:rsidR="00B11975">
          <w:rPr>
            <w:lang w:val="en-US"/>
          </w:rPr>
          <w:t>tion from the frontend and therefore potential attackers.</w:t>
        </w:r>
      </w:ins>
      <w:ins w:id="184" w:author="Walter Featherstone" w:date="2024-07-02T15:52:00Z">
        <w:r w:rsidR="004C64F5">
          <w:rPr>
            <w:lang w:val="en-US"/>
          </w:rPr>
          <w:t xml:space="preserve"> </w:t>
        </w:r>
      </w:ins>
    </w:p>
    <w:p w14:paraId="7C6A5595" w14:textId="0367CB77" w:rsidR="005C4A74" w:rsidRDefault="004C64F5" w:rsidP="002B2281">
      <w:pPr>
        <w:rPr>
          <w:ins w:id="185" w:author="Walter Featherstone r1" w:date="2024-07-14T11:18:00Z"/>
          <w:lang w:val="en-US"/>
        </w:rPr>
      </w:pPr>
      <w:ins w:id="186" w:author="Walter Featherstone" w:date="2024-07-02T15:52:00Z">
        <w:r>
          <w:rPr>
            <w:lang w:val="en-US"/>
          </w:rPr>
          <w:t xml:space="preserve">Solution </w:t>
        </w:r>
      </w:ins>
      <w:ins w:id="187" w:author="Walter Featherstone" w:date="2024-07-02T15:55:00Z">
        <w:r>
          <w:rPr>
            <w:lang w:val="en-US"/>
          </w:rPr>
          <w:t>#1</w:t>
        </w:r>
      </w:ins>
      <w:ins w:id="188" w:author="Walter Featherstone" w:date="2024-07-02T15:56:00Z">
        <w:r w:rsidR="006C08C8">
          <w:rPr>
            <w:lang w:val="en-US"/>
          </w:rPr>
          <w:t xml:space="preserve"> </w:t>
        </w:r>
      </w:ins>
      <w:ins w:id="189" w:author="Walter Featherstone" w:date="2024-07-02T15:57:00Z">
        <w:r w:rsidR="006C08C8">
          <w:rPr>
            <w:lang w:val="en-US"/>
          </w:rPr>
          <w:t xml:space="preserve">presents the </w:t>
        </w:r>
      </w:ins>
      <w:ins w:id="190" w:author="Walter Featherstone" w:date="2024-07-02T16:13:00Z">
        <w:r w:rsidR="00174CCD">
          <w:rPr>
            <w:lang w:val="en-US"/>
          </w:rPr>
          <w:t>BFF</w:t>
        </w:r>
      </w:ins>
      <w:ins w:id="191" w:author="Walter Featherstone" w:date="2024-07-02T15:57:00Z">
        <w:r w:rsidR="006C08C8" w:rsidRPr="00773A21">
          <w:rPr>
            <w:lang w:val="en-US"/>
          </w:rPr>
          <w:t xml:space="preserve"> </w:t>
        </w:r>
        <w:r w:rsidR="006C08C8">
          <w:rPr>
            <w:lang w:val="en-US"/>
          </w:rPr>
          <w:t xml:space="preserve">pattern in the context of the CAPIF, whereby the API invoker is split between a backend and frontend component. </w:t>
        </w:r>
      </w:ins>
      <w:ins w:id="192" w:author="Walter Featherstone" w:date="2024-07-02T15:58:00Z">
        <w:r w:rsidR="006C08C8">
          <w:rPr>
            <w:lang w:val="en-US"/>
          </w:rPr>
          <w:t>The</w:t>
        </w:r>
      </w:ins>
      <w:ins w:id="193" w:author="Walter Featherstone" w:date="2024-07-02T16:06:00Z">
        <w:r w:rsidR="00174CCD">
          <w:rPr>
            <w:lang w:val="en-US"/>
          </w:rPr>
          <w:t xml:space="preserve"> API invoker</w:t>
        </w:r>
      </w:ins>
      <w:ins w:id="194" w:author="Walter Featherstone" w:date="2024-07-02T15:58:00Z">
        <w:r w:rsidR="006C08C8">
          <w:rPr>
            <w:lang w:val="en-US"/>
          </w:rPr>
          <w:t xml:space="preserve"> </w:t>
        </w:r>
      </w:ins>
      <w:ins w:id="195" w:author="Walter Featherstone" w:date="2024-07-02T16:06:00Z">
        <w:r w:rsidR="00174CCD">
          <w:rPr>
            <w:lang w:val="en-US"/>
          </w:rPr>
          <w:t>back</w:t>
        </w:r>
      </w:ins>
      <w:ins w:id="196" w:author="Walter Featherstone" w:date="2024-07-02T15:58:00Z">
        <w:r w:rsidR="006C08C8">
          <w:rPr>
            <w:lang w:val="en-US"/>
          </w:rPr>
          <w:t>end component utilizes the existing capabilities offer</w:t>
        </w:r>
      </w:ins>
      <w:ins w:id="197" w:author="Walter Featherstone" w:date="2024-07-03T13:48:00Z">
        <w:r w:rsidR="002912E0">
          <w:rPr>
            <w:lang w:val="en-US"/>
          </w:rPr>
          <w:t>ed</w:t>
        </w:r>
      </w:ins>
      <w:ins w:id="198" w:author="Walter Featherstone" w:date="2024-07-02T15:58:00Z">
        <w:r w:rsidR="006C08C8">
          <w:rPr>
            <w:lang w:val="en-US"/>
          </w:rPr>
          <w:t xml:space="preserve"> through CAPIF-1 </w:t>
        </w:r>
      </w:ins>
      <w:ins w:id="199" w:author="Walter Featherstone" w:date="2024-07-02T16:01:00Z">
        <w:r w:rsidR="006C08C8">
          <w:rPr>
            <w:lang w:val="en-US"/>
          </w:rPr>
          <w:t>(e.g., authenticat</w:t>
        </w:r>
      </w:ins>
      <w:ins w:id="200" w:author="Walter Featherstone" w:date="2024-07-02T16:02:00Z">
        <w:r w:rsidR="006C08C8">
          <w:rPr>
            <w:lang w:val="en-US"/>
          </w:rPr>
          <w:t>ion, authorization and service API discovery</w:t>
        </w:r>
      </w:ins>
      <w:ins w:id="201" w:author="Walter Featherstone" w:date="2024-07-02T16:01:00Z">
        <w:r w:rsidR="006C08C8">
          <w:rPr>
            <w:lang w:val="en-US"/>
          </w:rPr>
          <w:t xml:space="preserve">) </w:t>
        </w:r>
      </w:ins>
      <w:ins w:id="202" w:author="Walter Featherstone" w:date="2024-07-02T15:58:00Z">
        <w:r w:rsidR="006C08C8">
          <w:rPr>
            <w:lang w:val="en-US"/>
          </w:rPr>
          <w:t>and CAPIF-2</w:t>
        </w:r>
      </w:ins>
      <w:ins w:id="203" w:author="Walter Featherstone" w:date="2024-07-02T16:03:00Z">
        <w:r w:rsidR="006C08C8">
          <w:rPr>
            <w:lang w:val="en-US"/>
          </w:rPr>
          <w:t xml:space="preserve"> (e.g., authorization verification and service API invocation)</w:t>
        </w:r>
      </w:ins>
      <w:ins w:id="204" w:author="Walter Featherstone" w:date="2024-07-02T16:05:00Z">
        <w:r w:rsidR="006C08C8">
          <w:rPr>
            <w:lang w:val="en-US"/>
          </w:rPr>
          <w:t xml:space="preserve">, where the difference is that the associated procedures </w:t>
        </w:r>
      </w:ins>
      <w:ins w:id="205" w:author="Walter Featherstone" w:date="2024-07-02T16:06:00Z">
        <w:r w:rsidR="00174CCD">
          <w:rPr>
            <w:lang w:val="en-US"/>
          </w:rPr>
          <w:t xml:space="preserve">are </w:t>
        </w:r>
      </w:ins>
      <w:ins w:id="206" w:author="Walter Featherstone r1" w:date="2024-07-14T11:16:00Z">
        <w:r w:rsidR="00D23015">
          <w:rPr>
            <w:lang w:val="en-US"/>
          </w:rPr>
          <w:t>initiated</w:t>
        </w:r>
      </w:ins>
      <w:ins w:id="207" w:author="Walter Featherstone" w:date="2024-07-02T16:06:00Z">
        <w:r w:rsidR="00174CCD">
          <w:rPr>
            <w:lang w:val="en-US"/>
          </w:rPr>
          <w:t xml:space="preserve"> by the API invoker front</w:t>
        </w:r>
      </w:ins>
      <w:ins w:id="208" w:author="Walter Featherstone" w:date="2024-07-02T16:07:00Z">
        <w:r w:rsidR="00174CCD">
          <w:rPr>
            <w:lang w:val="en-US"/>
          </w:rPr>
          <w:t>end</w:t>
        </w:r>
      </w:ins>
      <w:ins w:id="209" w:author="Walter Featherstone" w:date="2024-07-02T16:09:00Z">
        <w:r w:rsidR="00174CCD">
          <w:rPr>
            <w:lang w:val="en-US"/>
          </w:rPr>
          <w:t xml:space="preserve"> through the proposed CAPIF-X reference po</w:t>
        </w:r>
      </w:ins>
      <w:ins w:id="210" w:author="Walter Featherstone" w:date="2024-07-02T16:10:00Z">
        <w:r w:rsidR="00174CCD">
          <w:rPr>
            <w:lang w:val="en-US"/>
          </w:rPr>
          <w:t xml:space="preserve">int </w:t>
        </w:r>
      </w:ins>
      <w:ins w:id="211" w:author="Walter Featherstone" w:date="2024-07-02T16:09:00Z">
        <w:r w:rsidR="00174CCD">
          <w:rPr>
            <w:lang w:val="en-US"/>
          </w:rPr>
          <w:t xml:space="preserve">(e.g., </w:t>
        </w:r>
      </w:ins>
      <w:ins w:id="212" w:author="Walter Featherstone" w:date="2024-07-02T16:10:00Z">
        <w:r w:rsidR="00174CCD" w:rsidRPr="00FA2CDB">
          <w:t>authorization</w:t>
        </w:r>
        <w:r w:rsidR="00174CCD">
          <w:t xml:space="preserve">, service API discovery and </w:t>
        </w:r>
        <w:r w:rsidR="00174CCD">
          <w:rPr>
            <w:lang w:val="en-US"/>
          </w:rPr>
          <w:t>service API invocation</w:t>
        </w:r>
      </w:ins>
      <w:ins w:id="213" w:author="Walter Featherstone" w:date="2024-07-02T16:09:00Z">
        <w:r w:rsidR="00174CCD">
          <w:rPr>
            <w:lang w:val="en-US"/>
          </w:rPr>
          <w:t>)</w:t>
        </w:r>
      </w:ins>
      <w:ins w:id="214" w:author="Walter Featherstone r1" w:date="2024-07-14T11:17:00Z">
        <w:r w:rsidR="00D23015">
          <w:rPr>
            <w:lang w:val="en-US"/>
          </w:rPr>
          <w:t xml:space="preserve"> and API invoker backend</w:t>
        </w:r>
        <w:r w:rsidR="005C4A74">
          <w:rPr>
            <w:lang w:val="en-US"/>
          </w:rPr>
          <w:t xml:space="preserve"> relays those</w:t>
        </w:r>
      </w:ins>
      <w:ins w:id="215" w:author="Walter Featherstone" w:date="2024-07-02T16:09:00Z">
        <w:r w:rsidR="00174CCD">
          <w:rPr>
            <w:lang w:val="en-US"/>
          </w:rPr>
          <w:t>.</w:t>
        </w:r>
      </w:ins>
    </w:p>
    <w:p w14:paraId="4C11931D" w14:textId="5479A75F" w:rsidR="005C4A74" w:rsidRDefault="005C4A74" w:rsidP="005C4A74">
      <w:pPr>
        <w:pStyle w:val="NO"/>
        <w:rPr>
          <w:ins w:id="216" w:author="Walter Featherstone r1" w:date="2024-07-14T11:17:00Z"/>
          <w:lang w:val="en-US"/>
        </w:rPr>
      </w:pPr>
      <w:ins w:id="217" w:author="Walter Featherstone r1" w:date="2024-07-14T11:18:00Z">
        <w:r>
          <w:rPr>
            <w:lang w:val="en-US"/>
          </w:rPr>
          <w:t>NOTE</w:t>
        </w:r>
      </w:ins>
      <w:ins w:id="218" w:author="Walter Featherstone r2" w:date="2024-07-17T12:30:00Z">
        <w:r w:rsidR="00126706">
          <w:rPr>
            <w:lang w:val="en-US"/>
          </w:rPr>
          <w:t xml:space="preserve"> 1</w:t>
        </w:r>
      </w:ins>
      <w:ins w:id="219" w:author="Walter Featherstone r1" w:date="2024-07-14T11:18:00Z">
        <w:r>
          <w:rPr>
            <w:lang w:val="en-US"/>
          </w:rPr>
          <w:t xml:space="preserve">: </w:t>
        </w:r>
      </w:ins>
      <w:ins w:id="220" w:author="Walter Featherstone r1" w:date="2024-07-14T11:19:00Z">
        <w:r>
          <w:rPr>
            <w:lang w:val="en-US"/>
          </w:rPr>
          <w:t xml:space="preserve">The </w:t>
        </w:r>
      </w:ins>
      <w:ins w:id="221" w:author="Walter Featherstone r1" w:date="2024-07-14T11:20:00Z">
        <w:r>
          <w:rPr>
            <w:lang w:val="en-US"/>
          </w:rPr>
          <w:t xml:space="preserve">specific relaying </w:t>
        </w:r>
      </w:ins>
      <w:ins w:id="222" w:author="Walter Featherstone r1" w:date="2024-07-14T11:19:00Z">
        <w:r>
          <w:rPr>
            <w:lang w:val="en-US"/>
          </w:rPr>
          <w:t>function</w:t>
        </w:r>
      </w:ins>
      <w:ins w:id="223" w:author="Walter Featherstone r1" w:date="2024-07-14T11:20:00Z">
        <w:r>
          <w:rPr>
            <w:lang w:val="en-US"/>
          </w:rPr>
          <w:t>s</w:t>
        </w:r>
      </w:ins>
      <w:ins w:id="224" w:author="Walter Featherstone r1" w:date="2024-07-14T11:19:00Z">
        <w:r>
          <w:rPr>
            <w:lang w:val="en-US"/>
          </w:rPr>
          <w:t xml:space="preserve"> provided by the API invoker backend </w:t>
        </w:r>
      </w:ins>
      <w:ins w:id="225" w:author="Walter Featherstone r1" w:date="2024-07-14T11:20:00Z">
        <w:r>
          <w:rPr>
            <w:lang w:val="en-US"/>
          </w:rPr>
          <w:t xml:space="preserve">will be further specified in the normative phase, for example mapping of </w:t>
        </w:r>
      </w:ins>
      <w:ins w:id="226" w:author="Walter Featherstone r1" w:date="2024-07-14T11:22:00Z">
        <w:r w:rsidRPr="003A1AAC">
          <w:t>identity information</w:t>
        </w:r>
      </w:ins>
      <w:ins w:id="227" w:author="Walter Featherstone r2" w:date="2024-07-17T12:29:00Z">
        <w:r w:rsidR="00126706">
          <w:t xml:space="preserve"> </w:t>
        </w:r>
        <w:r w:rsidR="00126706" w:rsidRPr="00126706">
          <w:t>and hiding of confidential information from API invoker frontend</w:t>
        </w:r>
      </w:ins>
      <w:ins w:id="228" w:author="Walter Featherstone r1" w:date="2024-07-14T11:19:00Z">
        <w:r>
          <w:rPr>
            <w:lang w:val="en-US"/>
          </w:rPr>
          <w:t>.</w:t>
        </w:r>
      </w:ins>
    </w:p>
    <w:p w14:paraId="16C94265" w14:textId="3F148CE2" w:rsidR="009E3B8B" w:rsidRDefault="002912E0" w:rsidP="002B2281">
      <w:pPr>
        <w:rPr>
          <w:ins w:id="229" w:author="Walter Featherstone r2" w:date="2024-07-17T12:30:00Z"/>
          <w:lang w:val="en-US"/>
        </w:rPr>
      </w:pPr>
      <w:ins w:id="230" w:author="Walter Featherstone" w:date="2024-07-03T13:49:00Z">
        <w:r>
          <w:rPr>
            <w:lang w:val="en-US"/>
          </w:rPr>
          <w:t>CAPIF-8 also has a role in the overall solution</w:t>
        </w:r>
      </w:ins>
      <w:ins w:id="231" w:author="Walter Featherstone" w:date="2024-07-03T13:51:00Z">
        <w:r>
          <w:rPr>
            <w:lang w:val="en-US"/>
          </w:rPr>
          <w:t xml:space="preserve"> (i.e., the </w:t>
        </w:r>
        <w:r>
          <w:t>granting of authorization and user consent</w:t>
        </w:r>
        <w:r>
          <w:rPr>
            <w:lang w:val="en-US"/>
          </w:rPr>
          <w:t>)</w:t>
        </w:r>
      </w:ins>
      <w:ins w:id="232" w:author="Walter Featherstone" w:date="2024-07-03T13:49:00Z">
        <w:r>
          <w:rPr>
            <w:lang w:val="en-US"/>
          </w:rPr>
          <w:t xml:space="preserve">, but it is highlighted that </w:t>
        </w:r>
      </w:ins>
      <w:ins w:id="233" w:author="Walter Featherstone" w:date="2024-07-03T13:50:00Z">
        <w:r>
          <w:rPr>
            <w:lang w:val="en-US"/>
          </w:rPr>
          <w:t>those roles are not specific to this solution and are therefore the specification of that reference point is left to other solutions</w:t>
        </w:r>
      </w:ins>
      <w:ins w:id="234" w:author="Walter Featherstone" w:date="2024-07-03T13:51:00Z">
        <w:r>
          <w:rPr>
            <w:lang w:val="en-US"/>
          </w:rPr>
          <w:t>.</w:t>
        </w:r>
      </w:ins>
    </w:p>
    <w:p w14:paraId="53DAC57A" w14:textId="5EE03242" w:rsidR="00126706" w:rsidRDefault="00126706" w:rsidP="002B2281">
      <w:pPr>
        <w:rPr>
          <w:ins w:id="235" w:author="Walter Featherstone r1" w:date="2024-07-14T11:05:00Z"/>
          <w:lang w:val="en-US"/>
        </w:rPr>
      </w:pPr>
      <w:ins w:id="236" w:author="Walter Featherstone r2" w:date="2024-07-17T12:30:00Z">
        <w:r w:rsidRPr="00126706">
          <w:rPr>
            <w:lang w:val="en-US"/>
          </w:rPr>
          <w:t>The impact on API invoker backend onboarding on CAPIF in this scenario is to be further discussed during normative work.</w:t>
        </w:r>
      </w:ins>
    </w:p>
    <w:p w14:paraId="628FF30A" w14:textId="70638147" w:rsidR="00644374" w:rsidRPr="00126706" w:rsidRDefault="00126706" w:rsidP="00126706">
      <w:pPr>
        <w:pStyle w:val="NO"/>
        <w:rPr>
          <w:lang w:val="en-US"/>
        </w:rPr>
      </w:pPr>
      <w:ins w:id="237" w:author="Walter Featherstone r2" w:date="2024-07-17T12:30:00Z">
        <w:r w:rsidRPr="00126706">
          <w:rPr>
            <w:lang w:val="en-US"/>
          </w:rPr>
          <w:t>NOTE 2</w:t>
        </w:r>
      </w:ins>
      <w:ins w:id="238" w:author="Walter Featherstone r1" w:date="2024-07-14T11:05:00Z">
        <w:r w:rsidR="00644374" w:rsidRPr="00126706">
          <w:rPr>
            <w:lang w:val="en-US"/>
          </w:rPr>
          <w:t xml:space="preserve">: </w:t>
        </w:r>
      </w:ins>
      <w:ins w:id="239" w:author="Walter Featherstone r1" w:date="2024-07-14T11:06:00Z">
        <w:r w:rsidR="00644374" w:rsidRPr="00126706">
          <w:rPr>
            <w:lang w:val="en-US"/>
          </w:rPr>
          <w:t xml:space="preserve">As noted in clause </w:t>
        </w:r>
        <w:r w:rsidR="00D23015" w:rsidRPr="00126706">
          <w:rPr>
            <w:lang w:val="en-US"/>
          </w:rPr>
          <w:t>6.2.1, security as</w:t>
        </w:r>
      </w:ins>
      <w:ins w:id="240" w:author="Walter Featherstone r1" w:date="2024-07-14T11:07:00Z">
        <w:r w:rsidR="00D23015" w:rsidRPr="00126706">
          <w:rPr>
            <w:lang w:val="en-US"/>
          </w:rPr>
          <w:t>pects of this solution are not in scope of this specification. However, p</w:t>
        </w:r>
      </w:ins>
      <w:ins w:id="241" w:author="Walter Featherstone r1" w:date="2024-07-14T11:05:00Z">
        <w:r w:rsidR="00644374" w:rsidRPr="00126706">
          <w:rPr>
            <w:lang w:val="en-US"/>
          </w:rPr>
          <w:t>rior to inclusion of this solution in the normative phase, coordination with SA3</w:t>
        </w:r>
      </w:ins>
      <w:ins w:id="242" w:author="Walter Featherstone r1" w:date="2024-07-14T11:08:00Z">
        <w:r w:rsidR="00D23015" w:rsidRPr="00126706">
          <w:rPr>
            <w:lang w:val="en-US"/>
          </w:rPr>
          <w:t xml:space="preserve"> is required </w:t>
        </w:r>
      </w:ins>
      <w:ins w:id="243" w:author="Walter Featherstone r1" w:date="2024-07-14T11:09:00Z">
        <w:r w:rsidR="00D23015" w:rsidRPr="00126706">
          <w:rPr>
            <w:lang w:val="en-US"/>
          </w:rPr>
          <w:t xml:space="preserve">on </w:t>
        </w:r>
      </w:ins>
      <w:ins w:id="244" w:author="Walter Featherstone r1" w:date="2024-07-15T09:30:00Z">
        <w:r w:rsidR="00F005A4" w:rsidRPr="00126706">
          <w:rPr>
            <w:lang w:val="en-US"/>
          </w:rPr>
          <w:t xml:space="preserve">the </w:t>
        </w:r>
      </w:ins>
      <w:ins w:id="245" w:author="Walter Featherstone r1" w:date="2024-07-14T11:09:00Z">
        <w:r w:rsidR="00D23015" w:rsidRPr="00126706">
          <w:rPr>
            <w:lang w:val="en-US"/>
          </w:rPr>
          <w:t xml:space="preserve">security </w:t>
        </w:r>
      </w:ins>
      <w:ins w:id="246" w:author="Walter Featherstone r1" w:date="2024-07-14T11:11:00Z">
        <w:r w:rsidR="00D23015" w:rsidRPr="00126706">
          <w:rPr>
            <w:lang w:val="en-US"/>
          </w:rPr>
          <w:t xml:space="preserve">considerations </w:t>
        </w:r>
      </w:ins>
      <w:ins w:id="247" w:author="Walter Featherstone r1" w:date="2024-07-15T09:30:00Z">
        <w:r w:rsidR="00F005A4" w:rsidRPr="00126706">
          <w:rPr>
            <w:lang w:val="en-US"/>
          </w:rPr>
          <w:t xml:space="preserve">and associated procedures </w:t>
        </w:r>
      </w:ins>
      <w:ins w:id="248" w:author="Walter Featherstone r1" w:date="2024-07-14T11:11:00Z">
        <w:r w:rsidR="00D23015" w:rsidRPr="00126706">
          <w:rPr>
            <w:lang w:val="en-US"/>
          </w:rPr>
          <w:t>for supporting the BFF pattern</w:t>
        </w:r>
      </w:ins>
      <w:ins w:id="249" w:author="Walter Featherstone r1" w:date="2024-07-14T11:05:00Z">
        <w:r w:rsidR="00644374" w:rsidRPr="00126706">
          <w:rPr>
            <w:lang w:val="en-US"/>
          </w:rPr>
          <w:t>.</w:t>
        </w:r>
      </w:ins>
    </w:p>
    <w:p w14:paraId="148AFF31" w14:textId="79FDF1F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17BE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317BE4">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317BE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0CA9" w14:textId="77777777" w:rsidR="001B4184" w:rsidRDefault="001B4184">
      <w:r>
        <w:separator/>
      </w:r>
    </w:p>
  </w:endnote>
  <w:endnote w:type="continuationSeparator" w:id="0">
    <w:p w14:paraId="2DC82599" w14:textId="77777777" w:rsidR="001B4184" w:rsidRDefault="001B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23A9" w14:textId="77777777" w:rsidR="001B4184" w:rsidRDefault="001B4184">
      <w:r>
        <w:separator/>
      </w:r>
    </w:p>
  </w:footnote>
  <w:footnote w:type="continuationSeparator" w:id="0">
    <w:p w14:paraId="4BDBE4B4" w14:textId="77777777" w:rsidR="001B4184" w:rsidRDefault="001B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1">
    <w15:presenceInfo w15:providerId="None" w15:userId="Walter Featherstone r1"/>
  </w15:person>
  <w15:person w15:author="Walter Featherstone">
    <w15:presenceInfo w15:providerId="None" w15:userId="Walter Featherstone"/>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5C88"/>
    <w:rsid w:val="00060733"/>
    <w:rsid w:val="00062A46"/>
    <w:rsid w:val="000663DC"/>
    <w:rsid w:val="00072D44"/>
    <w:rsid w:val="00091508"/>
    <w:rsid w:val="000928D3"/>
    <w:rsid w:val="000A1C77"/>
    <w:rsid w:val="000A4BD1"/>
    <w:rsid w:val="000A5BBF"/>
    <w:rsid w:val="000B4434"/>
    <w:rsid w:val="000B6310"/>
    <w:rsid w:val="000C6598"/>
    <w:rsid w:val="000F73CB"/>
    <w:rsid w:val="000F76CD"/>
    <w:rsid w:val="00107AAB"/>
    <w:rsid w:val="00126706"/>
    <w:rsid w:val="0012798E"/>
    <w:rsid w:val="0013504C"/>
    <w:rsid w:val="00135915"/>
    <w:rsid w:val="001526CE"/>
    <w:rsid w:val="001553AD"/>
    <w:rsid w:val="0015571C"/>
    <w:rsid w:val="00156707"/>
    <w:rsid w:val="00174CCD"/>
    <w:rsid w:val="001A1C18"/>
    <w:rsid w:val="001A486D"/>
    <w:rsid w:val="001B4184"/>
    <w:rsid w:val="001C0F08"/>
    <w:rsid w:val="001E00CC"/>
    <w:rsid w:val="001E41F3"/>
    <w:rsid w:val="001E5A1C"/>
    <w:rsid w:val="001E6903"/>
    <w:rsid w:val="0020225A"/>
    <w:rsid w:val="002037A2"/>
    <w:rsid w:val="002055DD"/>
    <w:rsid w:val="002100CD"/>
    <w:rsid w:val="00210E61"/>
    <w:rsid w:val="00212FF7"/>
    <w:rsid w:val="00215ABA"/>
    <w:rsid w:val="00232D54"/>
    <w:rsid w:val="00247FAF"/>
    <w:rsid w:val="00262BAD"/>
    <w:rsid w:val="002634BB"/>
    <w:rsid w:val="00275D12"/>
    <w:rsid w:val="002812C8"/>
    <w:rsid w:val="00287294"/>
    <w:rsid w:val="002912E0"/>
    <w:rsid w:val="00297FD0"/>
    <w:rsid w:val="002A412E"/>
    <w:rsid w:val="002B1F0E"/>
    <w:rsid w:val="002B2281"/>
    <w:rsid w:val="002B2743"/>
    <w:rsid w:val="002B38EA"/>
    <w:rsid w:val="002C7EBF"/>
    <w:rsid w:val="002D16C0"/>
    <w:rsid w:val="00307245"/>
    <w:rsid w:val="003131B7"/>
    <w:rsid w:val="00317BE4"/>
    <w:rsid w:val="00332BBF"/>
    <w:rsid w:val="00347CAD"/>
    <w:rsid w:val="0035086D"/>
    <w:rsid w:val="00357052"/>
    <w:rsid w:val="00370766"/>
    <w:rsid w:val="003754B3"/>
    <w:rsid w:val="00375DCB"/>
    <w:rsid w:val="003765CD"/>
    <w:rsid w:val="003C08DA"/>
    <w:rsid w:val="003E29EF"/>
    <w:rsid w:val="003F00E8"/>
    <w:rsid w:val="003F4237"/>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342C"/>
    <w:rsid w:val="00486FED"/>
    <w:rsid w:val="0049014B"/>
    <w:rsid w:val="00491579"/>
    <w:rsid w:val="0049211E"/>
    <w:rsid w:val="0049670D"/>
    <w:rsid w:val="004A1BB0"/>
    <w:rsid w:val="004A6CE2"/>
    <w:rsid w:val="004B2E9C"/>
    <w:rsid w:val="004C418A"/>
    <w:rsid w:val="004C64F5"/>
    <w:rsid w:val="004D5F95"/>
    <w:rsid w:val="004E302C"/>
    <w:rsid w:val="0050780D"/>
    <w:rsid w:val="00513F74"/>
    <w:rsid w:val="00521039"/>
    <w:rsid w:val="00521FBF"/>
    <w:rsid w:val="00525DE5"/>
    <w:rsid w:val="0052615C"/>
    <w:rsid w:val="00541B1B"/>
    <w:rsid w:val="005660BD"/>
    <w:rsid w:val="00567FC9"/>
    <w:rsid w:val="005741CF"/>
    <w:rsid w:val="00581190"/>
    <w:rsid w:val="00585996"/>
    <w:rsid w:val="0058703A"/>
    <w:rsid w:val="005A3F92"/>
    <w:rsid w:val="005A4024"/>
    <w:rsid w:val="005A405C"/>
    <w:rsid w:val="005B5D33"/>
    <w:rsid w:val="005C1635"/>
    <w:rsid w:val="005C4A74"/>
    <w:rsid w:val="005D44B3"/>
    <w:rsid w:val="005D5305"/>
    <w:rsid w:val="005E2C44"/>
    <w:rsid w:val="005E4909"/>
    <w:rsid w:val="00600DC4"/>
    <w:rsid w:val="00603517"/>
    <w:rsid w:val="00607CA1"/>
    <w:rsid w:val="00613B3F"/>
    <w:rsid w:val="00620C72"/>
    <w:rsid w:val="006413AA"/>
    <w:rsid w:val="00642835"/>
    <w:rsid w:val="00644374"/>
    <w:rsid w:val="0065003E"/>
    <w:rsid w:val="00665EA1"/>
    <w:rsid w:val="00681DA1"/>
    <w:rsid w:val="00686680"/>
    <w:rsid w:val="00690ED5"/>
    <w:rsid w:val="006960D0"/>
    <w:rsid w:val="006A0945"/>
    <w:rsid w:val="006A0FAB"/>
    <w:rsid w:val="006A241A"/>
    <w:rsid w:val="006A6271"/>
    <w:rsid w:val="006C08C8"/>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73A21"/>
    <w:rsid w:val="007825D3"/>
    <w:rsid w:val="007A1457"/>
    <w:rsid w:val="007A4A08"/>
    <w:rsid w:val="007B0683"/>
    <w:rsid w:val="007B4183"/>
    <w:rsid w:val="007B512A"/>
    <w:rsid w:val="007C2097"/>
    <w:rsid w:val="007C5607"/>
    <w:rsid w:val="007D3BFB"/>
    <w:rsid w:val="007E0DCE"/>
    <w:rsid w:val="007E16D9"/>
    <w:rsid w:val="007E750F"/>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C4249"/>
    <w:rsid w:val="008E448A"/>
    <w:rsid w:val="008F33A2"/>
    <w:rsid w:val="008F647C"/>
    <w:rsid w:val="008F686C"/>
    <w:rsid w:val="009012A3"/>
    <w:rsid w:val="00914BF7"/>
    <w:rsid w:val="00934B69"/>
    <w:rsid w:val="009359C8"/>
    <w:rsid w:val="00946F9E"/>
    <w:rsid w:val="009535CD"/>
    <w:rsid w:val="00954242"/>
    <w:rsid w:val="00957D6A"/>
    <w:rsid w:val="009947C8"/>
    <w:rsid w:val="009A3CCE"/>
    <w:rsid w:val="009A3F66"/>
    <w:rsid w:val="009B560B"/>
    <w:rsid w:val="009C61B9"/>
    <w:rsid w:val="009E3297"/>
    <w:rsid w:val="009E3B8B"/>
    <w:rsid w:val="009F7FF6"/>
    <w:rsid w:val="00A04283"/>
    <w:rsid w:val="00A200DC"/>
    <w:rsid w:val="00A33D66"/>
    <w:rsid w:val="00A3669C"/>
    <w:rsid w:val="00A47E70"/>
    <w:rsid w:val="00A526CC"/>
    <w:rsid w:val="00A72326"/>
    <w:rsid w:val="00A823B2"/>
    <w:rsid w:val="00A8322D"/>
    <w:rsid w:val="00A862B9"/>
    <w:rsid w:val="00A91F8C"/>
    <w:rsid w:val="00AA76AB"/>
    <w:rsid w:val="00AB0C79"/>
    <w:rsid w:val="00AB6534"/>
    <w:rsid w:val="00AC3E91"/>
    <w:rsid w:val="00AD2965"/>
    <w:rsid w:val="00AD384E"/>
    <w:rsid w:val="00AD7C25"/>
    <w:rsid w:val="00AF79C3"/>
    <w:rsid w:val="00B05B9E"/>
    <w:rsid w:val="00B06EDC"/>
    <w:rsid w:val="00B11975"/>
    <w:rsid w:val="00B15EB6"/>
    <w:rsid w:val="00B258BB"/>
    <w:rsid w:val="00B35C6C"/>
    <w:rsid w:val="00B46356"/>
    <w:rsid w:val="00B660D7"/>
    <w:rsid w:val="00B66D06"/>
    <w:rsid w:val="00B74C22"/>
    <w:rsid w:val="00B754CE"/>
    <w:rsid w:val="00B8024E"/>
    <w:rsid w:val="00B95BA0"/>
    <w:rsid w:val="00B95BC8"/>
    <w:rsid w:val="00BA016E"/>
    <w:rsid w:val="00BB5DFC"/>
    <w:rsid w:val="00BC700D"/>
    <w:rsid w:val="00BC7EB8"/>
    <w:rsid w:val="00BD279D"/>
    <w:rsid w:val="00BE20A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14FB"/>
    <w:rsid w:val="00CB204C"/>
    <w:rsid w:val="00CC22D4"/>
    <w:rsid w:val="00CC5026"/>
    <w:rsid w:val="00CC65BA"/>
    <w:rsid w:val="00CD1719"/>
    <w:rsid w:val="00CD2478"/>
    <w:rsid w:val="00CD3417"/>
    <w:rsid w:val="00CE21CA"/>
    <w:rsid w:val="00D0472E"/>
    <w:rsid w:val="00D075A9"/>
    <w:rsid w:val="00D218E3"/>
    <w:rsid w:val="00D23015"/>
    <w:rsid w:val="00D2328E"/>
    <w:rsid w:val="00D23A71"/>
    <w:rsid w:val="00D35805"/>
    <w:rsid w:val="00D37FD1"/>
    <w:rsid w:val="00D4077D"/>
    <w:rsid w:val="00D407B1"/>
    <w:rsid w:val="00D54E8C"/>
    <w:rsid w:val="00D65026"/>
    <w:rsid w:val="00D658A3"/>
    <w:rsid w:val="00D66B1F"/>
    <w:rsid w:val="00D70D86"/>
    <w:rsid w:val="00D7265B"/>
    <w:rsid w:val="00D83BF8"/>
    <w:rsid w:val="00DA4A78"/>
    <w:rsid w:val="00DA75EC"/>
    <w:rsid w:val="00DB0ED7"/>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85789"/>
    <w:rsid w:val="00EA1A43"/>
    <w:rsid w:val="00EA5B52"/>
    <w:rsid w:val="00EB4FA3"/>
    <w:rsid w:val="00EB77F5"/>
    <w:rsid w:val="00ED4616"/>
    <w:rsid w:val="00ED5B7D"/>
    <w:rsid w:val="00EE7D7C"/>
    <w:rsid w:val="00EF2CB8"/>
    <w:rsid w:val="00EF366B"/>
    <w:rsid w:val="00F005A4"/>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1B1B"/>
    <w:rPr>
      <w:rFonts w:ascii="Times New Roman" w:hAnsi="Times New Roman"/>
      <w:lang w:eastAsia="en-US"/>
    </w:rPr>
  </w:style>
  <w:style w:type="character" w:customStyle="1" w:styleId="NOChar">
    <w:name w:val="NO Char"/>
    <w:link w:val="NO"/>
    <w:qFormat/>
    <w:locked/>
    <w:rsid w:val="00DB0ED7"/>
    <w:rPr>
      <w:rFonts w:ascii="Times New Roman" w:hAnsi="Times New Roman"/>
      <w:lang w:eastAsia="en-US"/>
    </w:rPr>
  </w:style>
  <w:style w:type="character" w:customStyle="1" w:styleId="Heading3Char">
    <w:name w:val="Heading 3 Char"/>
    <w:basedOn w:val="DefaultParagraphFont"/>
    <w:link w:val="Heading3"/>
    <w:rsid w:val="00513F74"/>
    <w:rPr>
      <w:rFonts w:ascii="Arial" w:hAnsi="Arial"/>
      <w:sz w:val="28"/>
      <w:lang w:eastAsia="en-US"/>
    </w:rPr>
  </w:style>
  <w:style w:type="character" w:customStyle="1" w:styleId="EditorsNoteChar">
    <w:name w:val="Editor's Note Char"/>
    <w:aliases w:val="EN Char,Editor's Note Char1"/>
    <w:link w:val="EditorsNote"/>
    <w:qFormat/>
    <w:locked/>
    <w:rsid w:val="00513F74"/>
    <w:rPr>
      <w:rFonts w:ascii="Times New Roman" w:hAnsi="Times New Roman"/>
      <w:color w:val="FF0000"/>
      <w:lang w:eastAsia="en-US"/>
    </w:rPr>
  </w:style>
  <w:style w:type="character" w:customStyle="1" w:styleId="B1Char">
    <w:name w:val="B1 Char"/>
    <w:link w:val="B1"/>
    <w:qFormat/>
    <w:rsid w:val="00513F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5645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14921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2075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_featherstone@apple.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1354</TotalTime>
  <Pages>5</Pages>
  <Words>1835</Words>
  <Characters>10059</Characters>
  <Application>Microsoft Office Word</Application>
  <DocSecurity>0</DocSecurity>
  <Lines>176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8</cp:revision>
  <cp:lastPrinted>1900-01-01T00:00:00Z</cp:lastPrinted>
  <dcterms:created xsi:type="dcterms:W3CDTF">2024-07-03T07:04:00Z</dcterms:created>
  <dcterms:modified xsi:type="dcterms:W3CDTF">2024-07-18T14:21:00Z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